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tblW w:w="5000" w:type="pct"/>
        <w:tblCellMar>
          <w:left w:w="0" w:type="dxa"/>
          <w:right w:w="0" w:type="dxa"/>
        </w:tblCellMar>
        <w:tblLook w:val="04A0" w:firstRow="1" w:lastRow="0" w:firstColumn="1" w:lastColumn="0" w:noHBand="0" w:noVBand="1"/>
      </w:tblPr>
      <w:tblGrid>
        <w:gridCol w:w="1157"/>
        <w:gridCol w:w="2517"/>
        <w:gridCol w:w="1282"/>
        <w:gridCol w:w="1345"/>
        <w:gridCol w:w="3771"/>
        <w:gridCol w:w="1338"/>
        <w:gridCol w:w="1530"/>
      </w:tblGrid>
      <w:tr w:rsidR="00A958DE" w14:paraId="7C8F227D" w14:textId="77777777">
        <w:trPr>
          <w:trHeight w:val="350"/>
        </w:trPr>
        <w:tc>
          <w:tcPr>
            <w:tcW w:w="5000" w:type="pct"/>
            <w:gridSpan w:val="7"/>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FB27713" w14:textId="70C32C39" w:rsidR="00A958DE" w:rsidRDefault="00A958DE">
            <w:pPr>
              <w:spacing w:line="276" w:lineRule="auto"/>
              <w:jc w:val="center"/>
              <w:rPr>
                <w:kern w:val="2"/>
                <w:sz w:val="18"/>
                <w:szCs w:val="18"/>
              </w:rPr>
            </w:pPr>
            <w:r>
              <w:rPr>
                <w:color w:val="000000"/>
                <w:kern w:val="2"/>
                <w:sz w:val="18"/>
                <w:szCs w:val="18"/>
              </w:rPr>
              <w:t>Lignite Research Program- Grant Round 108- Application Summaries</w:t>
            </w:r>
          </w:p>
        </w:tc>
      </w:tr>
      <w:tr w:rsidR="00A958DE" w14:paraId="5872A667" w14:textId="77777777" w:rsidTr="00A958DE">
        <w:trPr>
          <w:trHeight w:val="300"/>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B08BA" w14:textId="77777777" w:rsidR="00A958DE" w:rsidRDefault="00A958DE">
            <w:pPr>
              <w:spacing w:line="276" w:lineRule="auto"/>
              <w:rPr>
                <w:b/>
                <w:bCs/>
                <w:kern w:val="2"/>
                <w:sz w:val="18"/>
                <w:szCs w:val="18"/>
              </w:rPr>
            </w:pPr>
            <w:r>
              <w:rPr>
                <w:b/>
                <w:bCs/>
                <w:kern w:val="2"/>
                <w:sz w:val="18"/>
                <w:szCs w:val="18"/>
              </w:rPr>
              <w:t xml:space="preserve">Application Number </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14:paraId="7FFA9006" w14:textId="77777777" w:rsidR="00A958DE" w:rsidRDefault="00A958DE">
            <w:pPr>
              <w:spacing w:line="276" w:lineRule="auto"/>
              <w:rPr>
                <w:b/>
                <w:bCs/>
                <w:kern w:val="2"/>
                <w:sz w:val="18"/>
                <w:szCs w:val="18"/>
              </w:rPr>
            </w:pPr>
            <w:r>
              <w:rPr>
                <w:b/>
                <w:bCs/>
                <w:kern w:val="2"/>
                <w:sz w:val="18"/>
                <w:szCs w:val="18"/>
              </w:rPr>
              <w:t>Application Title</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4A7428D2" w14:textId="77777777" w:rsidR="00A958DE" w:rsidRDefault="00A958DE">
            <w:pPr>
              <w:spacing w:line="276" w:lineRule="auto"/>
              <w:rPr>
                <w:b/>
                <w:bCs/>
                <w:kern w:val="2"/>
                <w:sz w:val="18"/>
                <w:szCs w:val="18"/>
              </w:rPr>
            </w:pPr>
            <w:r>
              <w:rPr>
                <w:b/>
                <w:bCs/>
                <w:kern w:val="2"/>
                <w:sz w:val="18"/>
                <w:szCs w:val="18"/>
              </w:rPr>
              <w:t>Applicant</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54ED6D4" w14:textId="77777777" w:rsidR="00A958DE" w:rsidRDefault="00A958DE">
            <w:pPr>
              <w:spacing w:line="276" w:lineRule="auto"/>
              <w:rPr>
                <w:b/>
                <w:bCs/>
                <w:kern w:val="2"/>
                <w:sz w:val="18"/>
                <w:szCs w:val="18"/>
              </w:rPr>
            </w:pPr>
            <w:r>
              <w:rPr>
                <w:b/>
                <w:bCs/>
                <w:kern w:val="2"/>
                <w:sz w:val="18"/>
                <w:szCs w:val="18"/>
              </w:rPr>
              <w:t xml:space="preserve">Project Duration </w:t>
            </w: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14:paraId="1C947B5A" w14:textId="77777777" w:rsidR="00A958DE" w:rsidRDefault="00A958DE">
            <w:pPr>
              <w:spacing w:line="276" w:lineRule="auto"/>
              <w:rPr>
                <w:b/>
                <w:bCs/>
                <w:kern w:val="2"/>
                <w:sz w:val="18"/>
                <w:szCs w:val="18"/>
              </w:rPr>
            </w:pPr>
            <w:r>
              <w:rPr>
                <w:b/>
                <w:bCs/>
                <w:kern w:val="2"/>
                <w:sz w:val="18"/>
                <w:szCs w:val="18"/>
              </w:rPr>
              <w:t>Summary of Project</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074CFA99" w14:textId="77777777" w:rsidR="00A958DE" w:rsidRDefault="00A958DE">
            <w:pPr>
              <w:spacing w:line="276" w:lineRule="auto"/>
              <w:rPr>
                <w:b/>
                <w:bCs/>
                <w:kern w:val="2"/>
                <w:sz w:val="18"/>
                <w:szCs w:val="18"/>
              </w:rPr>
            </w:pPr>
            <w:r>
              <w:rPr>
                <w:b/>
                <w:bCs/>
                <w:kern w:val="2"/>
                <w:sz w:val="18"/>
                <w:szCs w:val="18"/>
              </w:rPr>
              <w:t>Funding Requested</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2F367D53" w14:textId="77777777" w:rsidR="00A958DE" w:rsidRDefault="00A958DE">
            <w:pPr>
              <w:spacing w:line="276" w:lineRule="auto"/>
              <w:rPr>
                <w:b/>
                <w:bCs/>
                <w:kern w:val="2"/>
                <w:sz w:val="18"/>
                <w:szCs w:val="18"/>
              </w:rPr>
            </w:pPr>
            <w:r>
              <w:rPr>
                <w:b/>
                <w:bCs/>
                <w:kern w:val="2"/>
                <w:sz w:val="18"/>
                <w:szCs w:val="18"/>
              </w:rPr>
              <w:t>Total Project Cost</w:t>
            </w:r>
          </w:p>
        </w:tc>
      </w:tr>
      <w:tr w:rsidR="00A958DE" w14:paraId="57D72855" w14:textId="77777777" w:rsidTr="00A958DE">
        <w:trPr>
          <w:trHeight w:val="600"/>
        </w:trPr>
        <w:tc>
          <w:tcPr>
            <w:tcW w:w="44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4166A1AC" w14:textId="2E4A1527" w:rsidR="00A958DE" w:rsidRDefault="00A958DE">
            <w:pPr>
              <w:spacing w:line="276" w:lineRule="auto"/>
              <w:rPr>
                <w:kern w:val="2"/>
                <w:sz w:val="18"/>
                <w:szCs w:val="18"/>
              </w:rPr>
            </w:pPr>
            <w:r>
              <w:rPr>
                <w:kern w:val="2"/>
                <w:sz w:val="18"/>
                <w:szCs w:val="18"/>
              </w:rPr>
              <w:t>LRC-108-A</w:t>
            </w:r>
          </w:p>
        </w:tc>
        <w:tc>
          <w:tcPr>
            <w:tcW w:w="973" w:type="pct"/>
            <w:tcBorders>
              <w:top w:val="nil"/>
              <w:left w:val="nil"/>
              <w:bottom w:val="single" w:sz="4" w:space="0" w:color="auto"/>
              <w:right w:val="single" w:sz="8" w:space="0" w:color="auto"/>
            </w:tcBorders>
            <w:tcMar>
              <w:top w:w="0" w:type="dxa"/>
              <w:left w:w="108" w:type="dxa"/>
              <w:bottom w:w="0" w:type="dxa"/>
              <w:right w:w="108" w:type="dxa"/>
            </w:tcMar>
          </w:tcPr>
          <w:p w14:paraId="19551EAD" w14:textId="2F26DAC9" w:rsidR="00A958DE" w:rsidRDefault="00A958DE">
            <w:pPr>
              <w:spacing w:line="276" w:lineRule="auto"/>
              <w:rPr>
                <w:kern w:val="2"/>
                <w:sz w:val="18"/>
                <w:szCs w:val="18"/>
              </w:rPr>
            </w:pPr>
            <w:r>
              <w:rPr>
                <w:kern w:val="2"/>
                <w:sz w:val="18"/>
                <w:szCs w:val="18"/>
              </w:rPr>
              <w:t>Enhance, Preserve, Protect the North Dakota Coal Industry</w:t>
            </w:r>
          </w:p>
        </w:tc>
        <w:tc>
          <w:tcPr>
            <w:tcW w:w="495" w:type="pct"/>
            <w:tcBorders>
              <w:top w:val="nil"/>
              <w:left w:val="nil"/>
              <w:bottom w:val="single" w:sz="4" w:space="0" w:color="auto"/>
              <w:right w:val="single" w:sz="8" w:space="0" w:color="auto"/>
            </w:tcBorders>
            <w:tcMar>
              <w:top w:w="0" w:type="dxa"/>
              <w:left w:w="108" w:type="dxa"/>
              <w:bottom w:w="0" w:type="dxa"/>
              <w:right w:w="108" w:type="dxa"/>
            </w:tcMar>
          </w:tcPr>
          <w:p w14:paraId="7186887E" w14:textId="38467D1B" w:rsidR="00A958DE" w:rsidRDefault="00A958DE">
            <w:pPr>
              <w:spacing w:line="276" w:lineRule="auto"/>
              <w:rPr>
                <w:kern w:val="2"/>
                <w:sz w:val="18"/>
                <w:szCs w:val="18"/>
              </w:rPr>
            </w:pPr>
            <w:r>
              <w:rPr>
                <w:kern w:val="2"/>
                <w:sz w:val="18"/>
                <w:szCs w:val="18"/>
              </w:rPr>
              <w:t xml:space="preserve">Lignite Research Council </w:t>
            </w:r>
          </w:p>
        </w:tc>
        <w:tc>
          <w:tcPr>
            <w:tcW w:w="520" w:type="pct"/>
            <w:tcBorders>
              <w:top w:val="nil"/>
              <w:left w:val="nil"/>
              <w:bottom w:val="single" w:sz="4" w:space="0" w:color="auto"/>
              <w:right w:val="single" w:sz="8" w:space="0" w:color="auto"/>
            </w:tcBorders>
            <w:tcMar>
              <w:top w:w="0" w:type="dxa"/>
              <w:left w:w="108" w:type="dxa"/>
              <w:bottom w:w="0" w:type="dxa"/>
              <w:right w:w="108" w:type="dxa"/>
            </w:tcMar>
          </w:tcPr>
          <w:p w14:paraId="512F4C13" w14:textId="60A3487D" w:rsidR="00A958DE" w:rsidRDefault="00A958DE">
            <w:pPr>
              <w:spacing w:line="276" w:lineRule="auto"/>
              <w:rPr>
                <w:kern w:val="2"/>
                <w:sz w:val="18"/>
                <w:szCs w:val="18"/>
              </w:rPr>
            </w:pPr>
            <w:r>
              <w:rPr>
                <w:kern w:val="2"/>
                <w:sz w:val="18"/>
                <w:szCs w:val="18"/>
              </w:rPr>
              <w:t>36 Months</w:t>
            </w:r>
          </w:p>
        </w:tc>
        <w:tc>
          <w:tcPr>
            <w:tcW w:w="1457" w:type="pct"/>
            <w:tcBorders>
              <w:top w:val="nil"/>
              <w:left w:val="nil"/>
              <w:bottom w:val="single" w:sz="4" w:space="0" w:color="auto"/>
              <w:right w:val="single" w:sz="8" w:space="0" w:color="auto"/>
            </w:tcBorders>
            <w:tcMar>
              <w:top w:w="0" w:type="dxa"/>
              <w:left w:w="108" w:type="dxa"/>
              <w:bottom w:w="0" w:type="dxa"/>
              <w:right w:w="108" w:type="dxa"/>
            </w:tcMar>
          </w:tcPr>
          <w:p w14:paraId="1E8649F3" w14:textId="6551735C" w:rsidR="00A958DE" w:rsidRPr="00A958DE" w:rsidRDefault="00A958DE">
            <w:pPr>
              <w:spacing w:line="276" w:lineRule="auto"/>
              <w:rPr>
                <w:kern w:val="2"/>
                <w:sz w:val="18"/>
                <w:szCs w:val="18"/>
              </w:rPr>
            </w:pPr>
            <w:r w:rsidRPr="00A958DE">
              <w:rPr>
                <w:sz w:val="18"/>
                <w:szCs w:val="18"/>
              </w:rPr>
              <w:t>The Enhance, Preserve and Protect (EPP) Project supports the long-term sustainability of North Dakota's lignite industry by addressing regulatory and policy challenges, guiding technology development, and supporting advanced energy initiatives. The project aims to preserve existing lignite resources, promote new opportunities for lignite utilization, and support reliable, low-cost energy production while strengthening the state's economy.</w:t>
            </w:r>
          </w:p>
        </w:tc>
        <w:tc>
          <w:tcPr>
            <w:tcW w:w="517" w:type="pct"/>
            <w:tcBorders>
              <w:top w:val="nil"/>
              <w:left w:val="nil"/>
              <w:bottom w:val="single" w:sz="4" w:space="0" w:color="auto"/>
              <w:right w:val="single" w:sz="8" w:space="0" w:color="auto"/>
            </w:tcBorders>
            <w:tcMar>
              <w:top w:w="0" w:type="dxa"/>
              <w:left w:w="108" w:type="dxa"/>
              <w:bottom w:w="0" w:type="dxa"/>
              <w:right w:w="108" w:type="dxa"/>
            </w:tcMar>
          </w:tcPr>
          <w:p w14:paraId="20CFA8F9" w14:textId="2D8C82D9" w:rsidR="00A958DE" w:rsidRDefault="00A958DE">
            <w:pPr>
              <w:spacing w:line="276" w:lineRule="auto"/>
              <w:rPr>
                <w:kern w:val="2"/>
                <w:sz w:val="18"/>
                <w:szCs w:val="18"/>
              </w:rPr>
            </w:pPr>
            <w:r>
              <w:rPr>
                <w:kern w:val="2"/>
                <w:sz w:val="18"/>
                <w:szCs w:val="18"/>
              </w:rPr>
              <w:t>$3,316,695</w:t>
            </w:r>
          </w:p>
        </w:tc>
        <w:tc>
          <w:tcPr>
            <w:tcW w:w="591" w:type="pct"/>
            <w:tcBorders>
              <w:top w:val="nil"/>
              <w:left w:val="nil"/>
              <w:bottom w:val="single" w:sz="4" w:space="0" w:color="auto"/>
              <w:right w:val="single" w:sz="8" w:space="0" w:color="auto"/>
            </w:tcBorders>
            <w:tcMar>
              <w:top w:w="0" w:type="dxa"/>
              <w:left w:w="108" w:type="dxa"/>
              <w:bottom w:w="0" w:type="dxa"/>
              <w:right w:w="108" w:type="dxa"/>
            </w:tcMar>
          </w:tcPr>
          <w:p w14:paraId="59922D0D" w14:textId="31CE8BAB" w:rsidR="00A958DE" w:rsidRDefault="00A958DE">
            <w:pPr>
              <w:spacing w:line="276" w:lineRule="auto"/>
              <w:rPr>
                <w:kern w:val="2"/>
                <w:sz w:val="18"/>
                <w:szCs w:val="18"/>
              </w:rPr>
            </w:pPr>
            <w:r>
              <w:rPr>
                <w:kern w:val="2"/>
                <w:sz w:val="18"/>
                <w:szCs w:val="18"/>
              </w:rPr>
              <w:t>$3,316,695</w:t>
            </w:r>
          </w:p>
        </w:tc>
      </w:tr>
      <w:tr w:rsidR="00A958DE" w14:paraId="4FF577B0" w14:textId="77777777" w:rsidTr="00A958DE">
        <w:trPr>
          <w:trHeight w:val="600"/>
        </w:trPr>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33232" w14:textId="2548A494" w:rsidR="00A958DE" w:rsidRDefault="00A958DE">
            <w:pPr>
              <w:tabs>
                <w:tab w:val="left" w:pos="825"/>
              </w:tabs>
              <w:spacing w:line="276" w:lineRule="auto"/>
              <w:rPr>
                <w:kern w:val="2"/>
                <w:sz w:val="18"/>
                <w:szCs w:val="18"/>
              </w:rPr>
            </w:pPr>
            <w:r>
              <w:rPr>
                <w:kern w:val="2"/>
                <w:sz w:val="18"/>
                <w:szCs w:val="18"/>
              </w:rPr>
              <w:t>LRC-108-B</w:t>
            </w:r>
          </w:p>
        </w:tc>
        <w:tc>
          <w:tcPr>
            <w:tcW w:w="9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9A8E3" w14:textId="289FC34D" w:rsidR="00A958DE" w:rsidRDefault="00A958DE">
            <w:pPr>
              <w:spacing w:line="276" w:lineRule="auto"/>
              <w:rPr>
                <w:kern w:val="2"/>
                <w:sz w:val="18"/>
                <w:szCs w:val="18"/>
              </w:rPr>
            </w:pPr>
            <w:r>
              <w:rPr>
                <w:kern w:val="2"/>
                <w:sz w:val="18"/>
                <w:szCs w:val="18"/>
              </w:rPr>
              <w:t>Pilot Expansion and Testing for Improving Lignite Fuels and REE Processing</w:t>
            </w:r>
          </w:p>
        </w:tc>
        <w:tc>
          <w:tcPr>
            <w:tcW w:w="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10F10" w14:textId="4090DF96" w:rsidR="00A958DE" w:rsidRDefault="00A958DE">
            <w:pPr>
              <w:spacing w:line="276" w:lineRule="auto"/>
              <w:rPr>
                <w:kern w:val="2"/>
                <w:sz w:val="18"/>
                <w:szCs w:val="18"/>
              </w:rPr>
            </w:pPr>
            <w:r>
              <w:rPr>
                <w:kern w:val="2"/>
                <w:sz w:val="18"/>
                <w:szCs w:val="18"/>
              </w:rPr>
              <w:t>University of North Dakota</w:t>
            </w:r>
          </w:p>
        </w:tc>
        <w:tc>
          <w:tcPr>
            <w:tcW w:w="5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5BC9BA" w14:textId="382CB99B" w:rsidR="00A958DE" w:rsidRDefault="00A958DE">
            <w:pPr>
              <w:spacing w:line="276" w:lineRule="auto"/>
              <w:rPr>
                <w:kern w:val="2"/>
                <w:sz w:val="18"/>
                <w:szCs w:val="18"/>
              </w:rPr>
            </w:pPr>
            <w:r>
              <w:rPr>
                <w:kern w:val="2"/>
                <w:sz w:val="18"/>
                <w:szCs w:val="18"/>
              </w:rPr>
              <w:t>24 Months</w:t>
            </w:r>
          </w:p>
        </w:tc>
        <w:tc>
          <w:tcPr>
            <w:tcW w:w="1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6DA83" w14:textId="336A456A" w:rsidR="00A958DE" w:rsidRPr="00F2539E" w:rsidRDefault="00F2539E">
            <w:pPr>
              <w:spacing w:line="276" w:lineRule="auto"/>
              <w:rPr>
                <w:kern w:val="2"/>
                <w:sz w:val="18"/>
                <w:szCs w:val="18"/>
              </w:rPr>
            </w:pPr>
            <w:r w:rsidRPr="00F2539E">
              <w:rPr>
                <w:sz w:val="18"/>
                <w:szCs w:val="18"/>
              </w:rPr>
              <w:t>This project will enhance UND's pilot-scale rare earth elements and critical minerals facility by improving extraction processes, expanding pilot capabilities, and demonstrating production of premium lignite fuel from coal cleanings. The project will support commercialization of rare earth recovery technologies, create higher-value products from North Dakota Lignite, and prepare for a future commercial-scale demonstration.</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098353" w14:textId="789D2643" w:rsidR="00A958DE" w:rsidRDefault="00A958DE">
            <w:pPr>
              <w:spacing w:line="276" w:lineRule="auto"/>
              <w:rPr>
                <w:kern w:val="2"/>
                <w:sz w:val="18"/>
                <w:szCs w:val="18"/>
              </w:rPr>
            </w:pPr>
            <w:r>
              <w:rPr>
                <w:kern w:val="2"/>
                <w:sz w:val="18"/>
                <w:szCs w:val="18"/>
              </w:rPr>
              <w:t>$1,100,000</w:t>
            </w:r>
          </w:p>
        </w:tc>
        <w:tc>
          <w:tcPr>
            <w:tcW w:w="5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FAF51" w14:textId="30CF8E93" w:rsidR="00A958DE" w:rsidRDefault="00A958DE">
            <w:pPr>
              <w:spacing w:line="276" w:lineRule="auto"/>
              <w:rPr>
                <w:kern w:val="2"/>
                <w:sz w:val="18"/>
                <w:szCs w:val="18"/>
              </w:rPr>
            </w:pPr>
            <w:r>
              <w:rPr>
                <w:kern w:val="2"/>
                <w:sz w:val="18"/>
                <w:szCs w:val="18"/>
              </w:rPr>
              <w:t>$2,200,000</w:t>
            </w:r>
          </w:p>
        </w:tc>
      </w:tr>
      <w:tr w:rsidR="00A958DE" w14:paraId="2FF66F11" w14:textId="77777777" w:rsidTr="00A958DE">
        <w:trPr>
          <w:trHeight w:val="600"/>
        </w:trPr>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CDA3C" w14:textId="20D6A9F8" w:rsidR="00A958DE" w:rsidRDefault="00A958DE">
            <w:pPr>
              <w:tabs>
                <w:tab w:val="left" w:pos="825"/>
              </w:tabs>
              <w:spacing w:line="276" w:lineRule="auto"/>
              <w:rPr>
                <w:kern w:val="2"/>
                <w:sz w:val="18"/>
                <w:szCs w:val="18"/>
              </w:rPr>
            </w:pPr>
            <w:r>
              <w:rPr>
                <w:kern w:val="2"/>
                <w:sz w:val="18"/>
                <w:szCs w:val="18"/>
              </w:rPr>
              <w:t>LRC-108-C</w:t>
            </w:r>
          </w:p>
        </w:tc>
        <w:tc>
          <w:tcPr>
            <w:tcW w:w="9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D1D0B" w14:textId="7F9CA2C8" w:rsidR="00A958DE" w:rsidRDefault="00A958DE">
            <w:pPr>
              <w:spacing w:line="276" w:lineRule="auto"/>
              <w:rPr>
                <w:kern w:val="2"/>
                <w:sz w:val="18"/>
                <w:szCs w:val="18"/>
              </w:rPr>
            </w:pPr>
            <w:r>
              <w:rPr>
                <w:kern w:val="2"/>
                <w:sz w:val="18"/>
                <w:szCs w:val="18"/>
              </w:rPr>
              <w:t xml:space="preserve">Efficient Refining of Germanium Metal from Fly Ash-Derived Concentrates </w:t>
            </w:r>
          </w:p>
        </w:tc>
        <w:tc>
          <w:tcPr>
            <w:tcW w:w="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0028A" w14:textId="7C95E194" w:rsidR="00A958DE" w:rsidRDefault="00A958DE">
            <w:pPr>
              <w:spacing w:line="276" w:lineRule="auto"/>
              <w:rPr>
                <w:kern w:val="2"/>
                <w:sz w:val="18"/>
                <w:szCs w:val="18"/>
              </w:rPr>
            </w:pPr>
            <w:r>
              <w:rPr>
                <w:kern w:val="2"/>
                <w:sz w:val="18"/>
                <w:szCs w:val="18"/>
              </w:rPr>
              <w:t xml:space="preserve">Microbeam Technologies, Inc. </w:t>
            </w:r>
          </w:p>
        </w:tc>
        <w:tc>
          <w:tcPr>
            <w:tcW w:w="5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E5646" w14:textId="0E54BBFF" w:rsidR="00A958DE" w:rsidRDefault="00A958DE">
            <w:pPr>
              <w:spacing w:line="276" w:lineRule="auto"/>
              <w:rPr>
                <w:kern w:val="2"/>
                <w:sz w:val="18"/>
                <w:szCs w:val="18"/>
              </w:rPr>
            </w:pPr>
            <w:r>
              <w:rPr>
                <w:kern w:val="2"/>
                <w:sz w:val="18"/>
                <w:szCs w:val="18"/>
              </w:rPr>
              <w:t>24 Months</w:t>
            </w:r>
          </w:p>
        </w:tc>
        <w:tc>
          <w:tcPr>
            <w:tcW w:w="1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0BC3C" w14:textId="7BAA6FE6" w:rsidR="00A958DE" w:rsidRPr="00F2539E" w:rsidRDefault="00F2539E">
            <w:pPr>
              <w:spacing w:line="276" w:lineRule="auto"/>
              <w:rPr>
                <w:kern w:val="2"/>
                <w:sz w:val="18"/>
                <w:szCs w:val="18"/>
              </w:rPr>
            </w:pPr>
            <w:r w:rsidRPr="00F2539E">
              <w:rPr>
                <w:sz w:val="18"/>
                <w:szCs w:val="18"/>
              </w:rPr>
              <w:t>This project will demonstrate an efficient process for producing high-purity germanium metal from germanium-rich concentrates derived from lignite fly ash. The process is designed to reduce production costs and environmental impacts while strengthening the domestic supply of this critical mineral.</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20691" w14:textId="51CFBBEB" w:rsidR="00A958DE" w:rsidRDefault="00A958DE">
            <w:pPr>
              <w:spacing w:line="276" w:lineRule="auto"/>
              <w:rPr>
                <w:kern w:val="2"/>
                <w:sz w:val="18"/>
                <w:szCs w:val="18"/>
              </w:rPr>
            </w:pPr>
            <w:r>
              <w:rPr>
                <w:kern w:val="2"/>
                <w:sz w:val="18"/>
                <w:szCs w:val="18"/>
              </w:rPr>
              <w:t>$400,000</w:t>
            </w:r>
          </w:p>
        </w:tc>
        <w:tc>
          <w:tcPr>
            <w:tcW w:w="5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2A810" w14:textId="49686931" w:rsidR="00A958DE" w:rsidRDefault="00A958DE">
            <w:pPr>
              <w:spacing w:line="276" w:lineRule="auto"/>
              <w:rPr>
                <w:kern w:val="2"/>
                <w:sz w:val="18"/>
                <w:szCs w:val="18"/>
              </w:rPr>
            </w:pPr>
            <w:r>
              <w:rPr>
                <w:kern w:val="2"/>
                <w:sz w:val="18"/>
                <w:szCs w:val="18"/>
              </w:rPr>
              <w:t>$1,200,000</w:t>
            </w:r>
          </w:p>
        </w:tc>
      </w:tr>
      <w:tr w:rsidR="00A958DE" w14:paraId="4555EA80" w14:textId="77777777" w:rsidTr="00A958DE">
        <w:trPr>
          <w:trHeight w:val="600"/>
        </w:trPr>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2429E" w14:textId="41FB5898" w:rsidR="00A958DE" w:rsidRDefault="00A958DE">
            <w:pPr>
              <w:tabs>
                <w:tab w:val="left" w:pos="825"/>
              </w:tabs>
              <w:spacing w:line="276" w:lineRule="auto"/>
              <w:rPr>
                <w:kern w:val="2"/>
                <w:sz w:val="18"/>
                <w:szCs w:val="18"/>
              </w:rPr>
            </w:pPr>
            <w:r>
              <w:rPr>
                <w:kern w:val="2"/>
                <w:sz w:val="18"/>
                <w:szCs w:val="18"/>
              </w:rPr>
              <w:t>LRC-108-D</w:t>
            </w:r>
          </w:p>
        </w:tc>
        <w:tc>
          <w:tcPr>
            <w:tcW w:w="9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27DF1" w14:textId="4D368106" w:rsidR="00A958DE" w:rsidRDefault="00A958DE">
            <w:pPr>
              <w:spacing w:line="276" w:lineRule="auto"/>
              <w:rPr>
                <w:kern w:val="2"/>
                <w:sz w:val="18"/>
                <w:szCs w:val="18"/>
              </w:rPr>
            </w:pPr>
            <w:r>
              <w:rPr>
                <w:kern w:val="2"/>
                <w:sz w:val="18"/>
                <w:szCs w:val="18"/>
              </w:rPr>
              <w:t xml:space="preserve">Feasibility Study: CO2 Free Coal Liquefaction, and Germanium and Rare Earths </w:t>
            </w:r>
            <w:r>
              <w:rPr>
                <w:kern w:val="2"/>
                <w:sz w:val="18"/>
                <w:szCs w:val="18"/>
              </w:rPr>
              <w:lastRenderedPageBreak/>
              <w:t>Recovery from Coal Liquefaction Byproducts</w:t>
            </w:r>
          </w:p>
        </w:tc>
        <w:tc>
          <w:tcPr>
            <w:tcW w:w="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65885" w14:textId="47081092" w:rsidR="00A958DE" w:rsidRDefault="00A958DE">
            <w:pPr>
              <w:spacing w:line="276" w:lineRule="auto"/>
              <w:rPr>
                <w:kern w:val="2"/>
                <w:sz w:val="18"/>
                <w:szCs w:val="18"/>
              </w:rPr>
            </w:pPr>
            <w:r>
              <w:rPr>
                <w:kern w:val="2"/>
                <w:sz w:val="18"/>
                <w:szCs w:val="18"/>
              </w:rPr>
              <w:lastRenderedPageBreak/>
              <w:t xml:space="preserve">C2XX Corporation </w:t>
            </w:r>
          </w:p>
        </w:tc>
        <w:tc>
          <w:tcPr>
            <w:tcW w:w="5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EDB93" w14:textId="4BC32EB0" w:rsidR="00A958DE" w:rsidRDefault="00A958DE">
            <w:pPr>
              <w:spacing w:line="276" w:lineRule="auto"/>
              <w:rPr>
                <w:kern w:val="2"/>
                <w:sz w:val="18"/>
                <w:szCs w:val="18"/>
              </w:rPr>
            </w:pPr>
            <w:r>
              <w:rPr>
                <w:kern w:val="2"/>
                <w:sz w:val="18"/>
                <w:szCs w:val="18"/>
              </w:rPr>
              <w:t>18 Months</w:t>
            </w:r>
          </w:p>
        </w:tc>
        <w:tc>
          <w:tcPr>
            <w:tcW w:w="1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AA0F2" w14:textId="36575282" w:rsidR="00A958DE" w:rsidRPr="00F2539E" w:rsidRDefault="00F2539E">
            <w:pPr>
              <w:spacing w:line="276" w:lineRule="auto"/>
              <w:rPr>
                <w:kern w:val="2"/>
                <w:sz w:val="18"/>
                <w:szCs w:val="18"/>
              </w:rPr>
            </w:pPr>
            <w:r w:rsidRPr="00F2539E">
              <w:rPr>
                <w:sz w:val="18"/>
                <w:szCs w:val="18"/>
              </w:rPr>
              <w:t xml:space="preserve">This project will advance the development of a commercial-scale facility that converts North Dakota lignite into premium diesel, jet fuel, and gasoline with technology designed </w:t>
            </w:r>
            <w:r w:rsidRPr="00F2539E">
              <w:rPr>
                <w:sz w:val="18"/>
                <w:szCs w:val="18"/>
              </w:rPr>
              <w:lastRenderedPageBreak/>
              <w:t>to minimize carbon emissions. The project also supports the development of lignite-based industries for critical minerals, emissions reduction, and other value-added products to strengthen North Dakota's economy.</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D3835" w14:textId="725A0538" w:rsidR="00A958DE" w:rsidRDefault="00A958DE">
            <w:pPr>
              <w:spacing w:line="276" w:lineRule="auto"/>
              <w:rPr>
                <w:kern w:val="2"/>
                <w:sz w:val="18"/>
                <w:szCs w:val="18"/>
              </w:rPr>
            </w:pPr>
            <w:r>
              <w:rPr>
                <w:kern w:val="2"/>
                <w:sz w:val="18"/>
                <w:szCs w:val="18"/>
              </w:rPr>
              <w:lastRenderedPageBreak/>
              <w:t>$600,000</w:t>
            </w:r>
          </w:p>
        </w:tc>
        <w:tc>
          <w:tcPr>
            <w:tcW w:w="5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2305B" w14:textId="0FF072FF" w:rsidR="00A958DE" w:rsidRDefault="00A958DE">
            <w:pPr>
              <w:spacing w:line="276" w:lineRule="auto"/>
              <w:rPr>
                <w:kern w:val="2"/>
                <w:sz w:val="18"/>
                <w:szCs w:val="18"/>
              </w:rPr>
            </w:pPr>
            <w:r>
              <w:rPr>
                <w:kern w:val="2"/>
                <w:sz w:val="18"/>
                <w:szCs w:val="18"/>
              </w:rPr>
              <w:t>$1,200,000</w:t>
            </w:r>
          </w:p>
        </w:tc>
      </w:tr>
      <w:tr w:rsidR="00BE7A9D" w14:paraId="1C2E7743" w14:textId="77777777" w:rsidTr="00A958DE">
        <w:trPr>
          <w:trHeight w:val="600"/>
        </w:trPr>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B9E2B" w14:textId="0D7C4FB3" w:rsidR="00BE7A9D" w:rsidRDefault="00BE7A9D" w:rsidP="00BE7A9D">
            <w:pPr>
              <w:tabs>
                <w:tab w:val="left" w:pos="825"/>
              </w:tabs>
              <w:spacing w:line="276" w:lineRule="auto"/>
              <w:rPr>
                <w:kern w:val="2"/>
                <w:sz w:val="18"/>
                <w:szCs w:val="18"/>
              </w:rPr>
            </w:pPr>
            <w:r>
              <w:rPr>
                <w:kern w:val="2"/>
                <w:sz w:val="18"/>
                <w:szCs w:val="18"/>
              </w:rPr>
              <w:t>LRC-108-E</w:t>
            </w:r>
          </w:p>
        </w:tc>
        <w:tc>
          <w:tcPr>
            <w:tcW w:w="9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F9F54" w14:textId="0283E454" w:rsidR="00BE7A9D" w:rsidRDefault="00BE7A9D" w:rsidP="00BE7A9D">
            <w:pPr>
              <w:spacing w:line="276" w:lineRule="auto"/>
              <w:rPr>
                <w:kern w:val="2"/>
                <w:sz w:val="18"/>
                <w:szCs w:val="18"/>
              </w:rPr>
            </w:pPr>
            <w:r>
              <w:rPr>
                <w:kern w:val="2"/>
                <w:sz w:val="18"/>
                <w:szCs w:val="18"/>
              </w:rPr>
              <w:t xml:space="preserve">Hydraulic </w:t>
            </w:r>
            <w:proofErr w:type="spellStart"/>
            <w:r>
              <w:rPr>
                <w:kern w:val="2"/>
                <w:sz w:val="18"/>
                <w:szCs w:val="18"/>
              </w:rPr>
              <w:t>Welbore</w:t>
            </w:r>
            <w:proofErr w:type="spellEnd"/>
            <w:r>
              <w:rPr>
                <w:kern w:val="2"/>
                <w:sz w:val="18"/>
                <w:szCs w:val="18"/>
              </w:rPr>
              <w:t xml:space="preserve"> Mining for Rare Earths in North Dakota </w:t>
            </w:r>
            <w:proofErr w:type="spellStart"/>
            <w:r>
              <w:rPr>
                <w:kern w:val="2"/>
                <w:sz w:val="18"/>
                <w:szCs w:val="18"/>
              </w:rPr>
              <w:t>Lignites</w:t>
            </w:r>
            <w:proofErr w:type="spellEnd"/>
          </w:p>
        </w:tc>
        <w:tc>
          <w:tcPr>
            <w:tcW w:w="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02CD6" w14:textId="2E8CFE2B" w:rsidR="00BE7A9D" w:rsidRDefault="00BE7A9D" w:rsidP="00BE7A9D">
            <w:pPr>
              <w:spacing w:line="276" w:lineRule="auto"/>
              <w:rPr>
                <w:kern w:val="2"/>
                <w:sz w:val="18"/>
                <w:szCs w:val="18"/>
              </w:rPr>
            </w:pPr>
            <w:r>
              <w:rPr>
                <w:kern w:val="2"/>
                <w:sz w:val="18"/>
                <w:szCs w:val="18"/>
              </w:rPr>
              <w:t>Confidential</w:t>
            </w:r>
          </w:p>
        </w:tc>
        <w:tc>
          <w:tcPr>
            <w:tcW w:w="5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4E6FB" w14:textId="33FDDC16" w:rsidR="00BE7A9D" w:rsidRDefault="00BE7A9D" w:rsidP="00BE7A9D">
            <w:pPr>
              <w:spacing w:line="276" w:lineRule="auto"/>
              <w:rPr>
                <w:kern w:val="2"/>
                <w:sz w:val="18"/>
                <w:szCs w:val="18"/>
              </w:rPr>
            </w:pPr>
            <w:r>
              <w:rPr>
                <w:kern w:val="2"/>
                <w:sz w:val="18"/>
                <w:szCs w:val="18"/>
              </w:rPr>
              <w:t>Confidential</w:t>
            </w:r>
          </w:p>
        </w:tc>
        <w:tc>
          <w:tcPr>
            <w:tcW w:w="14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E11D5" w14:textId="6CA5D948" w:rsidR="00BE7A9D" w:rsidRPr="00F517C4" w:rsidRDefault="00BE7A9D" w:rsidP="00BE7A9D">
            <w:pPr>
              <w:spacing w:line="276" w:lineRule="auto"/>
              <w:rPr>
                <w:kern w:val="2"/>
                <w:sz w:val="18"/>
                <w:szCs w:val="18"/>
              </w:rPr>
            </w:pPr>
            <w:r>
              <w:rPr>
                <w:kern w:val="2"/>
                <w:sz w:val="18"/>
                <w:szCs w:val="18"/>
              </w:rPr>
              <w:t>Confidential</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AF12BD" w14:textId="413A85ED" w:rsidR="00BE7A9D" w:rsidRDefault="00BE7A9D" w:rsidP="00BE7A9D">
            <w:pPr>
              <w:spacing w:line="276" w:lineRule="auto"/>
              <w:rPr>
                <w:kern w:val="2"/>
                <w:sz w:val="18"/>
                <w:szCs w:val="18"/>
              </w:rPr>
            </w:pPr>
            <w:r>
              <w:rPr>
                <w:kern w:val="2"/>
                <w:sz w:val="18"/>
                <w:szCs w:val="18"/>
              </w:rPr>
              <w:t>Confidential</w:t>
            </w:r>
          </w:p>
        </w:tc>
        <w:tc>
          <w:tcPr>
            <w:tcW w:w="5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EA7F6" w14:textId="50BD89C6" w:rsidR="00BE7A9D" w:rsidRDefault="00BE7A9D" w:rsidP="00BE7A9D">
            <w:pPr>
              <w:spacing w:line="276" w:lineRule="auto"/>
              <w:rPr>
                <w:kern w:val="2"/>
                <w:sz w:val="18"/>
                <w:szCs w:val="18"/>
              </w:rPr>
            </w:pPr>
            <w:r>
              <w:rPr>
                <w:kern w:val="2"/>
                <w:sz w:val="18"/>
                <w:szCs w:val="18"/>
              </w:rPr>
              <w:t>Confidential</w:t>
            </w:r>
          </w:p>
        </w:tc>
      </w:tr>
    </w:tbl>
    <w:p w14:paraId="7D8464D8" w14:textId="77777777" w:rsidR="00FB1135" w:rsidRDefault="00FB1135"/>
    <w:sectPr w:rsidR="00FB1135" w:rsidSect="00A958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DE"/>
    <w:rsid w:val="00A958DE"/>
    <w:rsid w:val="00BC65C6"/>
    <w:rsid w:val="00BE7A9D"/>
    <w:rsid w:val="00DE69BA"/>
    <w:rsid w:val="00E9528A"/>
    <w:rsid w:val="00F2539E"/>
    <w:rsid w:val="00F517C4"/>
    <w:rsid w:val="00FB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725D"/>
  <w15:chartTrackingRefBased/>
  <w15:docId w15:val="{4AD46836-44B5-41EA-B81B-A110D554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8DE"/>
    <w:pPr>
      <w:spacing w:after="0" w:line="240" w:lineRule="auto"/>
    </w:pPr>
    <w:rPr>
      <w:rFonts w:ascii="Aptos" w:eastAsia="Aptos" w:hAnsi="Aptos" w:cs="Aptos"/>
      <w:kern w:val="0"/>
    </w:rPr>
  </w:style>
  <w:style w:type="paragraph" w:styleId="Heading1">
    <w:name w:val="heading 1"/>
    <w:basedOn w:val="Normal"/>
    <w:next w:val="Normal"/>
    <w:link w:val="Heading1Char"/>
    <w:uiPriority w:val="9"/>
    <w:qFormat/>
    <w:rsid w:val="00A958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A958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A958D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A958DE"/>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A958DE"/>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A958DE"/>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A958DE"/>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A958DE"/>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A958DE"/>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8DE"/>
    <w:rPr>
      <w:rFonts w:eastAsiaTheme="majorEastAsia" w:cstheme="majorBidi"/>
      <w:color w:val="272727" w:themeColor="text1" w:themeTint="D8"/>
    </w:rPr>
  </w:style>
  <w:style w:type="paragraph" w:styleId="Title">
    <w:name w:val="Title"/>
    <w:basedOn w:val="Normal"/>
    <w:next w:val="Normal"/>
    <w:link w:val="TitleChar"/>
    <w:uiPriority w:val="10"/>
    <w:qFormat/>
    <w:rsid w:val="00A958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8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95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8DE"/>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A958DE"/>
    <w:rPr>
      <w:i/>
      <w:iCs/>
      <w:color w:val="404040" w:themeColor="text1" w:themeTint="BF"/>
    </w:rPr>
  </w:style>
  <w:style w:type="paragraph" w:styleId="ListParagraph">
    <w:name w:val="List Paragraph"/>
    <w:basedOn w:val="Normal"/>
    <w:uiPriority w:val="34"/>
    <w:qFormat/>
    <w:rsid w:val="00A958DE"/>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A958DE"/>
    <w:rPr>
      <w:i/>
      <w:iCs/>
      <w:color w:val="0F4761" w:themeColor="accent1" w:themeShade="BF"/>
    </w:rPr>
  </w:style>
  <w:style w:type="paragraph" w:styleId="IntenseQuote">
    <w:name w:val="Intense Quote"/>
    <w:basedOn w:val="Normal"/>
    <w:next w:val="Normal"/>
    <w:link w:val="IntenseQuoteChar"/>
    <w:uiPriority w:val="30"/>
    <w:qFormat/>
    <w:rsid w:val="00A958D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A958DE"/>
    <w:rPr>
      <w:i/>
      <w:iCs/>
      <w:color w:val="0F4761" w:themeColor="accent1" w:themeShade="BF"/>
    </w:rPr>
  </w:style>
  <w:style w:type="character" w:styleId="IntenseReference">
    <w:name w:val="Intense Reference"/>
    <w:basedOn w:val="DefaultParagraphFont"/>
    <w:uiPriority w:val="32"/>
    <w:qFormat/>
    <w:rsid w:val="00A958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Henes, Natalie</dc:creator>
  <cp:keywords/>
  <dc:description/>
  <cp:lastModifiedBy>Henes, Natalie</cp:lastModifiedBy>
  <cp:revision>2</cp:revision>
  <dcterms:created xsi:type="dcterms:W3CDTF">2026-07-29T13:28:00Z</dcterms:created>
  <dcterms:modified xsi:type="dcterms:W3CDTF">2026-08-19T13:16:00Z</dcterms:modified>
</cp:coreProperties>
</file>