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600"/>
        <w:tblW w:w="5000" w:type="pct"/>
        <w:tblInd w:w="0" w:type="dxa"/>
        <w:tblLook w:val="04A0" w:firstRow="1" w:lastRow="0" w:firstColumn="1" w:lastColumn="0" w:noHBand="0" w:noVBand="1"/>
      </w:tblPr>
      <w:tblGrid>
        <w:gridCol w:w="1157"/>
        <w:gridCol w:w="2388"/>
        <w:gridCol w:w="1654"/>
        <w:gridCol w:w="1175"/>
        <w:gridCol w:w="3841"/>
        <w:gridCol w:w="1275"/>
        <w:gridCol w:w="1460"/>
      </w:tblGrid>
      <w:tr w:rsidR="00AE265D" w14:paraId="2CD97814" w14:textId="77777777">
        <w:trPr>
          <w:trHeight w:val="350"/>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2C5584" w14:textId="12D1E623" w:rsidR="00AE265D" w:rsidRDefault="00AE265D" w:rsidP="002B4533">
            <w:pPr>
              <w:spacing w:line="240" w:lineRule="auto"/>
              <w:jc w:val="center"/>
              <w:rPr>
                <w:sz w:val="18"/>
                <w:szCs w:val="18"/>
              </w:rPr>
            </w:pPr>
            <w:r>
              <w:rPr>
                <w:sz w:val="18"/>
                <w:szCs w:val="18"/>
              </w:rPr>
              <w:t>Oil &amp; Gas Research Program- Grant Round 45- Application Summaries</w:t>
            </w:r>
          </w:p>
        </w:tc>
      </w:tr>
      <w:tr w:rsidR="00AE265D" w14:paraId="1ADFF101" w14:textId="77777777" w:rsidTr="00633271">
        <w:trPr>
          <w:trHeight w:val="300"/>
        </w:trPr>
        <w:tc>
          <w:tcPr>
            <w:tcW w:w="447" w:type="pct"/>
            <w:tcBorders>
              <w:top w:val="single" w:sz="4" w:space="0" w:color="auto"/>
              <w:left w:val="single" w:sz="4" w:space="0" w:color="auto"/>
              <w:bottom w:val="single" w:sz="4" w:space="0" w:color="auto"/>
              <w:right w:val="single" w:sz="4" w:space="0" w:color="auto"/>
            </w:tcBorders>
            <w:hideMark/>
          </w:tcPr>
          <w:p w14:paraId="2DE069EA" w14:textId="77777777" w:rsidR="00AE265D" w:rsidRDefault="00AE265D" w:rsidP="002B4533">
            <w:pPr>
              <w:spacing w:line="240" w:lineRule="auto"/>
              <w:rPr>
                <w:b/>
                <w:bCs/>
                <w:sz w:val="18"/>
                <w:szCs w:val="18"/>
              </w:rPr>
            </w:pPr>
            <w:r>
              <w:rPr>
                <w:b/>
                <w:bCs/>
                <w:sz w:val="18"/>
                <w:szCs w:val="18"/>
              </w:rPr>
              <w:t xml:space="preserve">Application Number </w:t>
            </w:r>
          </w:p>
        </w:tc>
        <w:tc>
          <w:tcPr>
            <w:tcW w:w="937" w:type="pct"/>
            <w:tcBorders>
              <w:top w:val="single" w:sz="4" w:space="0" w:color="auto"/>
              <w:left w:val="single" w:sz="4" w:space="0" w:color="auto"/>
              <w:bottom w:val="single" w:sz="4" w:space="0" w:color="auto"/>
              <w:right w:val="single" w:sz="4" w:space="0" w:color="auto"/>
            </w:tcBorders>
            <w:hideMark/>
          </w:tcPr>
          <w:p w14:paraId="154BF6E6" w14:textId="77777777" w:rsidR="00AE265D" w:rsidRDefault="00AE265D" w:rsidP="002B4533">
            <w:pPr>
              <w:spacing w:line="240" w:lineRule="auto"/>
              <w:rPr>
                <w:b/>
                <w:bCs/>
                <w:sz w:val="18"/>
                <w:szCs w:val="18"/>
              </w:rPr>
            </w:pPr>
            <w:r>
              <w:rPr>
                <w:b/>
                <w:bCs/>
                <w:sz w:val="18"/>
                <w:szCs w:val="18"/>
              </w:rPr>
              <w:t>Application Title</w:t>
            </w:r>
          </w:p>
        </w:tc>
        <w:tc>
          <w:tcPr>
            <w:tcW w:w="639" w:type="pct"/>
            <w:tcBorders>
              <w:top w:val="single" w:sz="4" w:space="0" w:color="auto"/>
              <w:left w:val="single" w:sz="4" w:space="0" w:color="auto"/>
              <w:bottom w:val="single" w:sz="4" w:space="0" w:color="auto"/>
              <w:right w:val="single" w:sz="4" w:space="0" w:color="auto"/>
            </w:tcBorders>
            <w:hideMark/>
          </w:tcPr>
          <w:p w14:paraId="1E4B9492" w14:textId="77777777" w:rsidR="00AE265D" w:rsidRDefault="00AE265D" w:rsidP="002B4533">
            <w:pPr>
              <w:spacing w:line="240" w:lineRule="auto"/>
              <w:rPr>
                <w:b/>
                <w:bCs/>
                <w:sz w:val="18"/>
                <w:szCs w:val="18"/>
              </w:rPr>
            </w:pPr>
            <w:r>
              <w:rPr>
                <w:b/>
                <w:bCs/>
                <w:sz w:val="18"/>
                <w:szCs w:val="18"/>
              </w:rPr>
              <w:t>Applicant</w:t>
            </w:r>
          </w:p>
        </w:tc>
        <w:tc>
          <w:tcPr>
            <w:tcW w:w="408" w:type="pct"/>
            <w:tcBorders>
              <w:top w:val="single" w:sz="4" w:space="0" w:color="auto"/>
              <w:left w:val="single" w:sz="4" w:space="0" w:color="auto"/>
              <w:bottom w:val="single" w:sz="4" w:space="0" w:color="auto"/>
              <w:right w:val="single" w:sz="4" w:space="0" w:color="auto"/>
            </w:tcBorders>
            <w:hideMark/>
          </w:tcPr>
          <w:p w14:paraId="548F75A9" w14:textId="77777777" w:rsidR="00AE265D" w:rsidRDefault="00AE265D" w:rsidP="002B4533">
            <w:pPr>
              <w:spacing w:line="240" w:lineRule="auto"/>
              <w:rPr>
                <w:b/>
                <w:bCs/>
                <w:sz w:val="18"/>
                <w:szCs w:val="18"/>
              </w:rPr>
            </w:pPr>
            <w:r>
              <w:rPr>
                <w:b/>
                <w:bCs/>
                <w:sz w:val="18"/>
                <w:szCs w:val="18"/>
              </w:rPr>
              <w:t xml:space="preserve">Project Duration </w:t>
            </w:r>
          </w:p>
        </w:tc>
        <w:tc>
          <w:tcPr>
            <w:tcW w:w="1498" w:type="pct"/>
            <w:tcBorders>
              <w:top w:val="single" w:sz="4" w:space="0" w:color="auto"/>
              <w:left w:val="single" w:sz="4" w:space="0" w:color="auto"/>
              <w:bottom w:val="single" w:sz="4" w:space="0" w:color="auto"/>
              <w:right w:val="single" w:sz="4" w:space="0" w:color="auto"/>
            </w:tcBorders>
            <w:hideMark/>
          </w:tcPr>
          <w:p w14:paraId="1EA1BF52" w14:textId="77777777" w:rsidR="00AE265D" w:rsidRDefault="00AE265D" w:rsidP="002B4533">
            <w:pPr>
              <w:spacing w:line="240" w:lineRule="auto"/>
              <w:rPr>
                <w:b/>
                <w:bCs/>
                <w:sz w:val="18"/>
                <w:szCs w:val="18"/>
              </w:rPr>
            </w:pPr>
            <w:r>
              <w:rPr>
                <w:b/>
                <w:bCs/>
                <w:sz w:val="18"/>
                <w:szCs w:val="18"/>
              </w:rPr>
              <w:t>Summary of Project</w:t>
            </w:r>
          </w:p>
        </w:tc>
        <w:tc>
          <w:tcPr>
            <w:tcW w:w="500" w:type="pct"/>
            <w:tcBorders>
              <w:top w:val="single" w:sz="4" w:space="0" w:color="auto"/>
              <w:left w:val="single" w:sz="4" w:space="0" w:color="auto"/>
              <w:bottom w:val="single" w:sz="4" w:space="0" w:color="auto"/>
              <w:right w:val="single" w:sz="4" w:space="0" w:color="auto"/>
            </w:tcBorders>
            <w:hideMark/>
          </w:tcPr>
          <w:p w14:paraId="3E3567FC" w14:textId="77777777" w:rsidR="00AE265D" w:rsidRDefault="00AE265D" w:rsidP="002B4533">
            <w:pPr>
              <w:spacing w:line="240" w:lineRule="auto"/>
              <w:rPr>
                <w:b/>
                <w:bCs/>
                <w:sz w:val="18"/>
                <w:szCs w:val="18"/>
              </w:rPr>
            </w:pPr>
            <w:r>
              <w:rPr>
                <w:b/>
                <w:bCs/>
                <w:sz w:val="18"/>
                <w:szCs w:val="18"/>
              </w:rPr>
              <w:t>Funding Requested</w:t>
            </w:r>
          </w:p>
        </w:tc>
        <w:tc>
          <w:tcPr>
            <w:tcW w:w="572" w:type="pct"/>
            <w:tcBorders>
              <w:top w:val="single" w:sz="4" w:space="0" w:color="auto"/>
              <w:left w:val="single" w:sz="4" w:space="0" w:color="auto"/>
              <w:bottom w:val="single" w:sz="4" w:space="0" w:color="auto"/>
              <w:right w:val="single" w:sz="4" w:space="0" w:color="auto"/>
            </w:tcBorders>
            <w:hideMark/>
          </w:tcPr>
          <w:p w14:paraId="21E2F50E" w14:textId="77777777" w:rsidR="00AE265D" w:rsidRDefault="00AE265D" w:rsidP="002B4533">
            <w:pPr>
              <w:spacing w:line="240" w:lineRule="auto"/>
              <w:rPr>
                <w:b/>
                <w:bCs/>
                <w:sz w:val="18"/>
                <w:szCs w:val="18"/>
              </w:rPr>
            </w:pPr>
            <w:r>
              <w:rPr>
                <w:b/>
                <w:bCs/>
                <w:sz w:val="18"/>
                <w:szCs w:val="18"/>
              </w:rPr>
              <w:t>Total Project Cost</w:t>
            </w:r>
          </w:p>
        </w:tc>
      </w:tr>
      <w:tr w:rsidR="00AE265D" w14:paraId="14F1225D" w14:textId="77777777" w:rsidTr="00633271">
        <w:trPr>
          <w:trHeight w:val="600"/>
        </w:trPr>
        <w:tc>
          <w:tcPr>
            <w:tcW w:w="447" w:type="pct"/>
            <w:tcBorders>
              <w:top w:val="single" w:sz="4" w:space="0" w:color="auto"/>
              <w:left w:val="single" w:sz="4" w:space="0" w:color="auto"/>
              <w:bottom w:val="single" w:sz="4" w:space="0" w:color="auto"/>
              <w:right w:val="single" w:sz="4" w:space="0" w:color="auto"/>
            </w:tcBorders>
          </w:tcPr>
          <w:p w14:paraId="1C2D81D1" w14:textId="691B4A99" w:rsidR="00AE265D" w:rsidRPr="00AE265D" w:rsidRDefault="00AE265D" w:rsidP="002B4533">
            <w:pPr>
              <w:tabs>
                <w:tab w:val="left" w:pos="739"/>
              </w:tabs>
              <w:rPr>
                <w:rFonts w:asciiTheme="minorHAnsi" w:hAnsiTheme="minorHAnsi"/>
                <w:sz w:val="18"/>
                <w:szCs w:val="18"/>
              </w:rPr>
            </w:pPr>
            <w:r w:rsidRPr="00AE265D">
              <w:rPr>
                <w:rFonts w:asciiTheme="minorHAnsi" w:hAnsiTheme="minorHAnsi"/>
                <w:sz w:val="18"/>
                <w:szCs w:val="18"/>
              </w:rPr>
              <w:t>G-45-A</w:t>
            </w:r>
          </w:p>
        </w:tc>
        <w:tc>
          <w:tcPr>
            <w:tcW w:w="937" w:type="pct"/>
            <w:tcBorders>
              <w:top w:val="single" w:sz="4" w:space="0" w:color="auto"/>
              <w:left w:val="single" w:sz="4" w:space="0" w:color="auto"/>
              <w:bottom w:val="single" w:sz="4" w:space="0" w:color="auto"/>
              <w:right w:val="single" w:sz="4" w:space="0" w:color="auto"/>
            </w:tcBorders>
          </w:tcPr>
          <w:p w14:paraId="18D9E939" w14:textId="2DFDE837" w:rsidR="00AE265D" w:rsidRPr="00AE265D" w:rsidRDefault="00AE265D" w:rsidP="002B4533">
            <w:pPr>
              <w:spacing w:line="240" w:lineRule="auto"/>
              <w:rPr>
                <w:rFonts w:asciiTheme="minorHAnsi" w:hAnsiTheme="minorHAnsi"/>
                <w:sz w:val="18"/>
                <w:szCs w:val="18"/>
              </w:rPr>
            </w:pPr>
            <w:r w:rsidRPr="00AE265D">
              <w:rPr>
                <w:rFonts w:asciiTheme="minorHAnsi" w:hAnsiTheme="minorHAnsi"/>
                <w:sz w:val="18"/>
                <w:szCs w:val="18"/>
              </w:rPr>
              <w:t>Conceptual Design for Chlor-Alkali and Valuable Materials Production from Oilfield Brine</w:t>
            </w:r>
          </w:p>
        </w:tc>
        <w:tc>
          <w:tcPr>
            <w:tcW w:w="639" w:type="pct"/>
            <w:tcBorders>
              <w:top w:val="single" w:sz="4" w:space="0" w:color="auto"/>
              <w:left w:val="single" w:sz="4" w:space="0" w:color="auto"/>
              <w:bottom w:val="single" w:sz="4" w:space="0" w:color="auto"/>
              <w:right w:val="single" w:sz="4" w:space="0" w:color="auto"/>
            </w:tcBorders>
          </w:tcPr>
          <w:p w14:paraId="7AD4EF51" w14:textId="7FD57566" w:rsidR="00AE265D" w:rsidRPr="00AE265D" w:rsidRDefault="00AE265D" w:rsidP="002B4533">
            <w:pPr>
              <w:spacing w:line="240" w:lineRule="auto"/>
              <w:rPr>
                <w:rFonts w:asciiTheme="minorHAnsi" w:hAnsiTheme="minorHAnsi"/>
                <w:sz w:val="18"/>
                <w:szCs w:val="18"/>
              </w:rPr>
            </w:pPr>
            <w:r w:rsidRPr="00AE265D">
              <w:rPr>
                <w:rFonts w:asciiTheme="minorHAnsi" w:hAnsiTheme="minorHAnsi"/>
                <w:sz w:val="18"/>
                <w:szCs w:val="18"/>
              </w:rPr>
              <w:t>Barr Engineering Co.</w:t>
            </w:r>
          </w:p>
        </w:tc>
        <w:tc>
          <w:tcPr>
            <w:tcW w:w="408" w:type="pct"/>
            <w:tcBorders>
              <w:top w:val="single" w:sz="4" w:space="0" w:color="auto"/>
              <w:left w:val="single" w:sz="4" w:space="0" w:color="auto"/>
              <w:bottom w:val="single" w:sz="4" w:space="0" w:color="auto"/>
              <w:right w:val="single" w:sz="4" w:space="0" w:color="auto"/>
            </w:tcBorders>
          </w:tcPr>
          <w:p w14:paraId="55EDFECB" w14:textId="62C6D7EB" w:rsidR="00AE265D" w:rsidRPr="00AE265D" w:rsidRDefault="00AE265D" w:rsidP="002B4533">
            <w:pPr>
              <w:jc w:val="both"/>
              <w:rPr>
                <w:rFonts w:asciiTheme="minorHAnsi" w:hAnsiTheme="minorHAnsi"/>
                <w:sz w:val="18"/>
                <w:szCs w:val="18"/>
              </w:rPr>
            </w:pPr>
            <w:r w:rsidRPr="00AE265D">
              <w:rPr>
                <w:rFonts w:asciiTheme="minorHAnsi" w:hAnsiTheme="minorHAnsi"/>
                <w:sz w:val="18"/>
                <w:szCs w:val="18"/>
              </w:rPr>
              <w:t>12 Months</w:t>
            </w:r>
          </w:p>
        </w:tc>
        <w:tc>
          <w:tcPr>
            <w:tcW w:w="1498" w:type="pct"/>
            <w:tcBorders>
              <w:top w:val="single" w:sz="4" w:space="0" w:color="auto"/>
              <w:left w:val="single" w:sz="4" w:space="0" w:color="auto"/>
              <w:bottom w:val="single" w:sz="4" w:space="0" w:color="auto"/>
              <w:right w:val="single" w:sz="4" w:space="0" w:color="auto"/>
            </w:tcBorders>
          </w:tcPr>
          <w:p w14:paraId="2654A211" w14:textId="729B3B77" w:rsidR="00AE265D" w:rsidRPr="00AE265D" w:rsidRDefault="00AE265D" w:rsidP="002B4533">
            <w:pPr>
              <w:rPr>
                <w:rFonts w:asciiTheme="minorHAnsi" w:hAnsiTheme="minorHAnsi"/>
                <w:sz w:val="18"/>
                <w:szCs w:val="18"/>
              </w:rPr>
            </w:pPr>
            <w:r w:rsidRPr="00AE265D">
              <w:rPr>
                <w:rFonts w:asciiTheme="minorHAnsi" w:hAnsiTheme="minorHAnsi"/>
                <w:sz w:val="18"/>
                <w:szCs w:val="18"/>
              </w:rPr>
              <w:t>This project will develop a conceptual design for a facility that converts oilfield produced water into valuable products, including hydrochloric acid, caustic soda, distilled water, and concentrated minerals such as lithium, with the goal of reducing wastewater disposal, lowering chemical import costs, and supporting new manufacturing opportunities in North Dakota.</w:t>
            </w:r>
          </w:p>
        </w:tc>
        <w:tc>
          <w:tcPr>
            <w:tcW w:w="500" w:type="pct"/>
            <w:tcBorders>
              <w:top w:val="single" w:sz="4" w:space="0" w:color="auto"/>
              <w:left w:val="single" w:sz="4" w:space="0" w:color="auto"/>
              <w:bottom w:val="single" w:sz="4" w:space="0" w:color="auto"/>
              <w:right w:val="single" w:sz="4" w:space="0" w:color="auto"/>
            </w:tcBorders>
          </w:tcPr>
          <w:p w14:paraId="17DA245E" w14:textId="1BFE83A8" w:rsidR="00AE265D" w:rsidRPr="00AE265D" w:rsidRDefault="00AE265D" w:rsidP="002B4533">
            <w:pPr>
              <w:rPr>
                <w:rFonts w:asciiTheme="minorHAnsi" w:hAnsiTheme="minorHAnsi"/>
                <w:sz w:val="18"/>
                <w:szCs w:val="18"/>
              </w:rPr>
            </w:pPr>
            <w:r w:rsidRPr="00AE265D">
              <w:rPr>
                <w:rFonts w:asciiTheme="minorHAnsi" w:hAnsiTheme="minorHAnsi"/>
                <w:sz w:val="18"/>
                <w:szCs w:val="18"/>
              </w:rPr>
              <w:t>$110,000</w:t>
            </w:r>
          </w:p>
        </w:tc>
        <w:tc>
          <w:tcPr>
            <w:tcW w:w="572" w:type="pct"/>
            <w:tcBorders>
              <w:top w:val="single" w:sz="4" w:space="0" w:color="auto"/>
              <w:left w:val="single" w:sz="4" w:space="0" w:color="auto"/>
              <w:bottom w:val="single" w:sz="4" w:space="0" w:color="auto"/>
              <w:right w:val="single" w:sz="4" w:space="0" w:color="auto"/>
            </w:tcBorders>
          </w:tcPr>
          <w:p w14:paraId="26B1FAD9" w14:textId="5473E0AF" w:rsidR="00AE265D" w:rsidRPr="00AE265D" w:rsidRDefault="00AE265D" w:rsidP="002B4533">
            <w:pPr>
              <w:rPr>
                <w:rFonts w:asciiTheme="minorHAnsi" w:hAnsiTheme="minorHAnsi"/>
                <w:sz w:val="18"/>
                <w:szCs w:val="18"/>
              </w:rPr>
            </w:pPr>
            <w:r w:rsidRPr="00AE265D">
              <w:rPr>
                <w:rFonts w:asciiTheme="minorHAnsi" w:hAnsiTheme="minorHAnsi"/>
                <w:sz w:val="18"/>
                <w:szCs w:val="18"/>
              </w:rPr>
              <w:t>$220,000</w:t>
            </w:r>
          </w:p>
        </w:tc>
      </w:tr>
      <w:tr w:rsidR="00AE265D" w14:paraId="4D5E0200" w14:textId="77777777" w:rsidTr="00633271">
        <w:trPr>
          <w:trHeight w:val="600"/>
        </w:trPr>
        <w:tc>
          <w:tcPr>
            <w:tcW w:w="447" w:type="pct"/>
            <w:tcBorders>
              <w:top w:val="single" w:sz="4" w:space="0" w:color="auto"/>
              <w:left w:val="single" w:sz="4" w:space="0" w:color="auto"/>
              <w:bottom w:val="single" w:sz="4" w:space="0" w:color="auto"/>
              <w:right w:val="single" w:sz="4" w:space="0" w:color="auto"/>
            </w:tcBorders>
          </w:tcPr>
          <w:p w14:paraId="10E6E937" w14:textId="3D3DEEE1" w:rsidR="00AE265D" w:rsidRPr="00AE265D" w:rsidRDefault="00AE265D" w:rsidP="002B4533">
            <w:pPr>
              <w:tabs>
                <w:tab w:val="left" w:pos="739"/>
              </w:tabs>
              <w:rPr>
                <w:rFonts w:asciiTheme="minorHAnsi" w:hAnsiTheme="minorHAnsi"/>
                <w:sz w:val="18"/>
                <w:szCs w:val="18"/>
              </w:rPr>
            </w:pPr>
            <w:r>
              <w:rPr>
                <w:rFonts w:asciiTheme="minorHAnsi" w:hAnsiTheme="minorHAnsi"/>
                <w:sz w:val="18"/>
                <w:szCs w:val="18"/>
              </w:rPr>
              <w:t>G-45-C</w:t>
            </w:r>
          </w:p>
        </w:tc>
        <w:tc>
          <w:tcPr>
            <w:tcW w:w="937" w:type="pct"/>
            <w:tcBorders>
              <w:top w:val="single" w:sz="4" w:space="0" w:color="auto"/>
              <w:left w:val="single" w:sz="4" w:space="0" w:color="auto"/>
              <w:bottom w:val="single" w:sz="4" w:space="0" w:color="auto"/>
              <w:right w:val="single" w:sz="4" w:space="0" w:color="auto"/>
            </w:tcBorders>
          </w:tcPr>
          <w:p w14:paraId="058DAD03" w14:textId="005BCC6C" w:rsidR="00AE265D" w:rsidRPr="00AE265D" w:rsidRDefault="00AE265D" w:rsidP="002B4533">
            <w:pPr>
              <w:spacing w:line="240" w:lineRule="auto"/>
              <w:rPr>
                <w:rFonts w:asciiTheme="minorHAnsi" w:hAnsiTheme="minorHAnsi"/>
                <w:sz w:val="18"/>
                <w:szCs w:val="18"/>
              </w:rPr>
            </w:pPr>
            <w:r>
              <w:rPr>
                <w:rFonts w:asciiTheme="minorHAnsi" w:hAnsiTheme="minorHAnsi"/>
                <w:sz w:val="18"/>
                <w:szCs w:val="18"/>
              </w:rPr>
              <w:t>Unitized Legacy Oil Fields Prototypes for Revitalizing Conventional Oil Fiel s in ND</w:t>
            </w:r>
          </w:p>
        </w:tc>
        <w:tc>
          <w:tcPr>
            <w:tcW w:w="639" w:type="pct"/>
            <w:tcBorders>
              <w:top w:val="single" w:sz="4" w:space="0" w:color="auto"/>
              <w:left w:val="single" w:sz="4" w:space="0" w:color="auto"/>
              <w:bottom w:val="single" w:sz="4" w:space="0" w:color="auto"/>
              <w:right w:val="single" w:sz="4" w:space="0" w:color="auto"/>
            </w:tcBorders>
          </w:tcPr>
          <w:p w14:paraId="27331140" w14:textId="689146AF" w:rsidR="00AE265D" w:rsidRPr="00AE265D" w:rsidRDefault="00AE265D" w:rsidP="002B4533">
            <w:pPr>
              <w:spacing w:line="240" w:lineRule="auto"/>
              <w:rPr>
                <w:rFonts w:asciiTheme="minorHAnsi" w:hAnsiTheme="minorHAnsi"/>
                <w:sz w:val="18"/>
                <w:szCs w:val="18"/>
              </w:rPr>
            </w:pPr>
            <w:r w:rsidRPr="00AE265D">
              <w:rPr>
                <w:sz w:val="18"/>
                <w:szCs w:val="18"/>
              </w:rPr>
              <w:t>Eagle Energy Partners I, LLC (EEPI)</w:t>
            </w:r>
          </w:p>
        </w:tc>
        <w:tc>
          <w:tcPr>
            <w:tcW w:w="408" w:type="pct"/>
            <w:tcBorders>
              <w:top w:val="single" w:sz="4" w:space="0" w:color="auto"/>
              <w:left w:val="single" w:sz="4" w:space="0" w:color="auto"/>
              <w:bottom w:val="single" w:sz="4" w:space="0" w:color="auto"/>
              <w:right w:val="single" w:sz="4" w:space="0" w:color="auto"/>
            </w:tcBorders>
          </w:tcPr>
          <w:p w14:paraId="6D2990D3" w14:textId="0D3E6EFB" w:rsidR="00AE265D" w:rsidRPr="00AE265D" w:rsidRDefault="00AE265D" w:rsidP="002B4533">
            <w:pPr>
              <w:jc w:val="both"/>
              <w:rPr>
                <w:rFonts w:asciiTheme="minorHAnsi" w:hAnsiTheme="minorHAnsi"/>
                <w:sz w:val="18"/>
                <w:szCs w:val="18"/>
              </w:rPr>
            </w:pPr>
            <w:r>
              <w:rPr>
                <w:rFonts w:asciiTheme="minorHAnsi" w:hAnsiTheme="minorHAnsi"/>
                <w:sz w:val="18"/>
                <w:szCs w:val="18"/>
              </w:rPr>
              <w:t>36 Months</w:t>
            </w:r>
          </w:p>
        </w:tc>
        <w:tc>
          <w:tcPr>
            <w:tcW w:w="1498" w:type="pct"/>
            <w:tcBorders>
              <w:top w:val="single" w:sz="4" w:space="0" w:color="auto"/>
              <w:left w:val="single" w:sz="4" w:space="0" w:color="auto"/>
              <w:bottom w:val="single" w:sz="4" w:space="0" w:color="auto"/>
              <w:right w:val="single" w:sz="4" w:space="0" w:color="auto"/>
            </w:tcBorders>
          </w:tcPr>
          <w:p w14:paraId="6EA5E0EA" w14:textId="597EB73F" w:rsidR="00AE265D" w:rsidRPr="00AE265D" w:rsidRDefault="00AE265D" w:rsidP="002B4533">
            <w:pPr>
              <w:rPr>
                <w:rFonts w:asciiTheme="minorHAnsi" w:hAnsiTheme="minorHAnsi"/>
                <w:sz w:val="18"/>
                <w:szCs w:val="18"/>
              </w:rPr>
            </w:pPr>
            <w:r w:rsidRPr="00AE265D">
              <w:rPr>
                <w:sz w:val="18"/>
                <w:szCs w:val="18"/>
              </w:rPr>
              <w:t>This project will evaluate and optimize waterflooding and develop strategies for future CO₂ enhanced oil recovery (EOR) in North Dakota's legacy conventional oil fields. The research will produce a prototype development plan and guidance to help revitalize similar fields, increase oil recovery, and extend field life.</w:t>
            </w:r>
          </w:p>
        </w:tc>
        <w:tc>
          <w:tcPr>
            <w:tcW w:w="500" w:type="pct"/>
            <w:tcBorders>
              <w:top w:val="single" w:sz="4" w:space="0" w:color="auto"/>
              <w:left w:val="single" w:sz="4" w:space="0" w:color="auto"/>
              <w:bottom w:val="single" w:sz="4" w:space="0" w:color="auto"/>
              <w:right w:val="single" w:sz="4" w:space="0" w:color="auto"/>
            </w:tcBorders>
          </w:tcPr>
          <w:p w14:paraId="6CB2715C" w14:textId="00549984" w:rsidR="00AE265D" w:rsidRPr="00AE265D" w:rsidRDefault="00AE265D" w:rsidP="002B4533">
            <w:pPr>
              <w:rPr>
                <w:rFonts w:asciiTheme="minorHAnsi" w:hAnsiTheme="minorHAnsi"/>
                <w:sz w:val="18"/>
                <w:szCs w:val="18"/>
              </w:rPr>
            </w:pPr>
            <w:r>
              <w:rPr>
                <w:rFonts w:asciiTheme="minorHAnsi" w:hAnsiTheme="minorHAnsi"/>
                <w:sz w:val="18"/>
                <w:szCs w:val="18"/>
              </w:rPr>
              <w:t>$3,000,000</w:t>
            </w:r>
          </w:p>
        </w:tc>
        <w:tc>
          <w:tcPr>
            <w:tcW w:w="572" w:type="pct"/>
            <w:tcBorders>
              <w:top w:val="single" w:sz="4" w:space="0" w:color="auto"/>
              <w:left w:val="single" w:sz="4" w:space="0" w:color="auto"/>
              <w:bottom w:val="single" w:sz="4" w:space="0" w:color="auto"/>
              <w:right w:val="single" w:sz="4" w:space="0" w:color="auto"/>
            </w:tcBorders>
          </w:tcPr>
          <w:p w14:paraId="14B3B61C" w14:textId="6208383C" w:rsidR="00AE265D" w:rsidRPr="00AE265D" w:rsidRDefault="00AE265D" w:rsidP="002B4533">
            <w:pPr>
              <w:rPr>
                <w:rFonts w:asciiTheme="minorHAnsi" w:hAnsiTheme="minorHAnsi"/>
                <w:sz w:val="18"/>
                <w:szCs w:val="18"/>
              </w:rPr>
            </w:pPr>
            <w:r>
              <w:rPr>
                <w:rFonts w:asciiTheme="minorHAnsi" w:hAnsiTheme="minorHAnsi"/>
                <w:sz w:val="18"/>
                <w:szCs w:val="18"/>
              </w:rPr>
              <w:t>$6,000,000</w:t>
            </w:r>
          </w:p>
        </w:tc>
      </w:tr>
      <w:tr w:rsidR="00AE265D" w14:paraId="6D2435D0" w14:textId="77777777" w:rsidTr="00633271">
        <w:trPr>
          <w:trHeight w:val="600"/>
        </w:trPr>
        <w:tc>
          <w:tcPr>
            <w:tcW w:w="447" w:type="pct"/>
            <w:tcBorders>
              <w:top w:val="single" w:sz="4" w:space="0" w:color="auto"/>
              <w:left w:val="single" w:sz="4" w:space="0" w:color="auto"/>
              <w:bottom w:val="single" w:sz="4" w:space="0" w:color="auto"/>
              <w:right w:val="single" w:sz="4" w:space="0" w:color="auto"/>
            </w:tcBorders>
          </w:tcPr>
          <w:p w14:paraId="661BED2A" w14:textId="0CAE0B21" w:rsidR="00AE265D" w:rsidRDefault="00AE265D" w:rsidP="002B4533">
            <w:pPr>
              <w:tabs>
                <w:tab w:val="left" w:pos="739"/>
              </w:tabs>
              <w:rPr>
                <w:rFonts w:asciiTheme="minorHAnsi" w:hAnsiTheme="minorHAnsi"/>
                <w:sz w:val="18"/>
                <w:szCs w:val="18"/>
              </w:rPr>
            </w:pPr>
            <w:r>
              <w:rPr>
                <w:rFonts w:asciiTheme="minorHAnsi" w:hAnsiTheme="minorHAnsi"/>
                <w:sz w:val="18"/>
                <w:szCs w:val="18"/>
              </w:rPr>
              <w:t>G-45-H</w:t>
            </w:r>
          </w:p>
        </w:tc>
        <w:tc>
          <w:tcPr>
            <w:tcW w:w="937" w:type="pct"/>
            <w:tcBorders>
              <w:top w:val="single" w:sz="4" w:space="0" w:color="auto"/>
              <w:left w:val="single" w:sz="4" w:space="0" w:color="auto"/>
              <w:bottom w:val="single" w:sz="4" w:space="0" w:color="auto"/>
              <w:right w:val="single" w:sz="4" w:space="0" w:color="auto"/>
            </w:tcBorders>
          </w:tcPr>
          <w:p w14:paraId="58664477" w14:textId="73018F91" w:rsidR="00AE265D" w:rsidRDefault="00AE265D" w:rsidP="00AE265D">
            <w:pPr>
              <w:spacing w:line="240" w:lineRule="auto"/>
              <w:rPr>
                <w:rFonts w:asciiTheme="minorHAnsi" w:hAnsiTheme="minorHAnsi"/>
                <w:sz w:val="18"/>
                <w:szCs w:val="18"/>
              </w:rPr>
            </w:pPr>
            <w:r>
              <w:rPr>
                <w:rFonts w:asciiTheme="minorHAnsi" w:hAnsiTheme="minorHAnsi"/>
                <w:sz w:val="18"/>
                <w:szCs w:val="18"/>
              </w:rPr>
              <w:t>Solar Powered Electrokinetic Soil Desalinization</w:t>
            </w:r>
          </w:p>
        </w:tc>
        <w:tc>
          <w:tcPr>
            <w:tcW w:w="639" w:type="pct"/>
            <w:tcBorders>
              <w:top w:val="single" w:sz="4" w:space="0" w:color="auto"/>
              <w:left w:val="single" w:sz="4" w:space="0" w:color="auto"/>
              <w:bottom w:val="single" w:sz="4" w:space="0" w:color="auto"/>
              <w:right w:val="single" w:sz="4" w:space="0" w:color="auto"/>
            </w:tcBorders>
          </w:tcPr>
          <w:p w14:paraId="665D6BC2" w14:textId="1A38F273" w:rsidR="00AE265D" w:rsidRPr="00AE265D" w:rsidRDefault="00AE265D" w:rsidP="002B4533">
            <w:pPr>
              <w:spacing w:line="240" w:lineRule="auto"/>
              <w:rPr>
                <w:sz w:val="18"/>
                <w:szCs w:val="18"/>
              </w:rPr>
            </w:pPr>
            <w:r>
              <w:rPr>
                <w:sz w:val="18"/>
                <w:szCs w:val="18"/>
              </w:rPr>
              <w:t xml:space="preserve">Terran Corporation/Oasis Petroleum </w:t>
            </w:r>
          </w:p>
        </w:tc>
        <w:tc>
          <w:tcPr>
            <w:tcW w:w="408" w:type="pct"/>
            <w:tcBorders>
              <w:top w:val="single" w:sz="4" w:space="0" w:color="auto"/>
              <w:left w:val="single" w:sz="4" w:space="0" w:color="auto"/>
              <w:bottom w:val="single" w:sz="4" w:space="0" w:color="auto"/>
              <w:right w:val="single" w:sz="4" w:space="0" w:color="auto"/>
            </w:tcBorders>
          </w:tcPr>
          <w:p w14:paraId="28FBEC36" w14:textId="111C92EF" w:rsidR="00AE265D" w:rsidRDefault="00AE265D" w:rsidP="002B4533">
            <w:pPr>
              <w:jc w:val="both"/>
              <w:rPr>
                <w:rFonts w:asciiTheme="minorHAnsi" w:hAnsiTheme="minorHAnsi"/>
                <w:sz w:val="18"/>
                <w:szCs w:val="18"/>
              </w:rPr>
            </w:pPr>
            <w:r>
              <w:rPr>
                <w:rFonts w:asciiTheme="minorHAnsi" w:hAnsiTheme="minorHAnsi"/>
                <w:sz w:val="18"/>
                <w:szCs w:val="18"/>
              </w:rPr>
              <w:t>2-3 Years</w:t>
            </w:r>
          </w:p>
        </w:tc>
        <w:tc>
          <w:tcPr>
            <w:tcW w:w="1498" w:type="pct"/>
            <w:tcBorders>
              <w:top w:val="single" w:sz="4" w:space="0" w:color="auto"/>
              <w:left w:val="single" w:sz="4" w:space="0" w:color="auto"/>
              <w:bottom w:val="single" w:sz="4" w:space="0" w:color="auto"/>
              <w:right w:val="single" w:sz="4" w:space="0" w:color="auto"/>
            </w:tcBorders>
          </w:tcPr>
          <w:p w14:paraId="63A19B52" w14:textId="569E6C36" w:rsidR="00AE265D" w:rsidRPr="00C0752C" w:rsidRDefault="00C0752C" w:rsidP="002B4533">
            <w:pPr>
              <w:rPr>
                <w:sz w:val="18"/>
                <w:szCs w:val="18"/>
              </w:rPr>
            </w:pPr>
            <w:r w:rsidRPr="00C0752C">
              <w:rPr>
                <w:sz w:val="18"/>
                <w:szCs w:val="18"/>
              </w:rPr>
              <w:t>This project will demonstrate a solar-powered electrokinetic soil desalination system to remove salt contamination from brine-impacted soils and groundwater. The technology aims to provide a less disruptive and more cost-effective alternative to excavation by extracting chloride and sodium from contaminated sites, particularly in remote areas without access to grid power.</w:t>
            </w:r>
          </w:p>
        </w:tc>
        <w:tc>
          <w:tcPr>
            <w:tcW w:w="500" w:type="pct"/>
            <w:tcBorders>
              <w:top w:val="single" w:sz="4" w:space="0" w:color="auto"/>
              <w:left w:val="single" w:sz="4" w:space="0" w:color="auto"/>
              <w:bottom w:val="single" w:sz="4" w:space="0" w:color="auto"/>
              <w:right w:val="single" w:sz="4" w:space="0" w:color="auto"/>
            </w:tcBorders>
          </w:tcPr>
          <w:p w14:paraId="49D09279" w14:textId="6D3D4557" w:rsidR="00AE265D" w:rsidRDefault="00AE265D" w:rsidP="002B4533">
            <w:pPr>
              <w:rPr>
                <w:rFonts w:asciiTheme="minorHAnsi" w:hAnsiTheme="minorHAnsi"/>
                <w:sz w:val="18"/>
                <w:szCs w:val="18"/>
              </w:rPr>
            </w:pPr>
            <w:r>
              <w:rPr>
                <w:rFonts w:asciiTheme="minorHAnsi" w:hAnsiTheme="minorHAnsi"/>
                <w:sz w:val="18"/>
                <w:szCs w:val="18"/>
              </w:rPr>
              <w:t>$149,960</w:t>
            </w:r>
          </w:p>
        </w:tc>
        <w:tc>
          <w:tcPr>
            <w:tcW w:w="572" w:type="pct"/>
            <w:tcBorders>
              <w:top w:val="single" w:sz="4" w:space="0" w:color="auto"/>
              <w:left w:val="single" w:sz="4" w:space="0" w:color="auto"/>
              <w:bottom w:val="single" w:sz="4" w:space="0" w:color="auto"/>
              <w:right w:val="single" w:sz="4" w:space="0" w:color="auto"/>
            </w:tcBorders>
          </w:tcPr>
          <w:p w14:paraId="61900532" w14:textId="2FE6A717" w:rsidR="00AE265D" w:rsidRDefault="00AE265D" w:rsidP="002B4533">
            <w:pPr>
              <w:rPr>
                <w:rFonts w:asciiTheme="minorHAnsi" w:hAnsiTheme="minorHAnsi"/>
                <w:sz w:val="18"/>
                <w:szCs w:val="18"/>
              </w:rPr>
            </w:pPr>
            <w:r>
              <w:rPr>
                <w:rFonts w:asciiTheme="minorHAnsi" w:hAnsiTheme="minorHAnsi"/>
                <w:sz w:val="18"/>
                <w:szCs w:val="18"/>
              </w:rPr>
              <w:t>$346,120</w:t>
            </w:r>
          </w:p>
        </w:tc>
      </w:tr>
      <w:tr w:rsidR="00C0752C" w14:paraId="090C86C9" w14:textId="77777777" w:rsidTr="00633271">
        <w:trPr>
          <w:trHeight w:val="807"/>
        </w:trPr>
        <w:tc>
          <w:tcPr>
            <w:tcW w:w="447" w:type="pct"/>
            <w:tcBorders>
              <w:top w:val="single" w:sz="4" w:space="0" w:color="auto"/>
              <w:left w:val="single" w:sz="4" w:space="0" w:color="auto"/>
              <w:bottom w:val="single" w:sz="4" w:space="0" w:color="auto"/>
              <w:right w:val="single" w:sz="4" w:space="0" w:color="auto"/>
            </w:tcBorders>
          </w:tcPr>
          <w:p w14:paraId="7A8FEBA3" w14:textId="27AB24EB" w:rsidR="00C0752C" w:rsidRPr="00633271" w:rsidRDefault="00633271" w:rsidP="002B4533">
            <w:pPr>
              <w:tabs>
                <w:tab w:val="left" w:pos="739"/>
              </w:tabs>
              <w:rPr>
                <w:rFonts w:asciiTheme="minorHAnsi" w:hAnsiTheme="minorHAnsi"/>
                <w:sz w:val="18"/>
                <w:szCs w:val="18"/>
              </w:rPr>
            </w:pPr>
            <w:r w:rsidRPr="00633271">
              <w:rPr>
                <w:rFonts w:asciiTheme="minorHAnsi" w:hAnsiTheme="minorHAnsi"/>
                <w:sz w:val="18"/>
                <w:szCs w:val="18"/>
              </w:rPr>
              <w:t>G-45-I</w:t>
            </w:r>
          </w:p>
        </w:tc>
        <w:tc>
          <w:tcPr>
            <w:tcW w:w="937" w:type="pct"/>
            <w:tcBorders>
              <w:top w:val="single" w:sz="4" w:space="0" w:color="auto"/>
              <w:left w:val="single" w:sz="4" w:space="0" w:color="auto"/>
              <w:bottom w:val="single" w:sz="4" w:space="0" w:color="auto"/>
              <w:right w:val="single" w:sz="4" w:space="0" w:color="auto"/>
            </w:tcBorders>
          </w:tcPr>
          <w:p w14:paraId="7E4FC9F1" w14:textId="5B734C70" w:rsidR="00C0752C" w:rsidRPr="00633271" w:rsidRDefault="00C0752C" w:rsidP="00AE265D">
            <w:pPr>
              <w:spacing w:line="240" w:lineRule="auto"/>
              <w:rPr>
                <w:rFonts w:asciiTheme="minorHAnsi" w:hAnsiTheme="minorHAnsi"/>
                <w:sz w:val="18"/>
                <w:szCs w:val="18"/>
              </w:rPr>
            </w:pPr>
            <w:r w:rsidRPr="00633271">
              <w:rPr>
                <w:rFonts w:asciiTheme="minorHAnsi" w:hAnsiTheme="minorHAnsi" w:cs="Open Sans"/>
                <w:color w:val="212529"/>
                <w:sz w:val="18"/>
                <w:szCs w:val="18"/>
                <w:shd w:val="clear" w:color="auto" w:fill="FFFFFF"/>
              </w:rPr>
              <w:t>UND Petroleum Engineering State of the Program Presentation and Request</w:t>
            </w:r>
          </w:p>
        </w:tc>
        <w:tc>
          <w:tcPr>
            <w:tcW w:w="639" w:type="pct"/>
            <w:tcBorders>
              <w:top w:val="single" w:sz="4" w:space="0" w:color="auto"/>
              <w:left w:val="single" w:sz="4" w:space="0" w:color="auto"/>
              <w:bottom w:val="single" w:sz="4" w:space="0" w:color="auto"/>
              <w:right w:val="single" w:sz="4" w:space="0" w:color="auto"/>
            </w:tcBorders>
          </w:tcPr>
          <w:p w14:paraId="56031AF6" w14:textId="12E06C99" w:rsidR="00C0752C" w:rsidRPr="00633271" w:rsidRDefault="00A722C4" w:rsidP="002B4533">
            <w:pPr>
              <w:spacing w:line="240" w:lineRule="auto"/>
              <w:rPr>
                <w:rFonts w:asciiTheme="minorHAnsi" w:hAnsiTheme="minorHAnsi"/>
                <w:sz w:val="18"/>
                <w:szCs w:val="18"/>
              </w:rPr>
            </w:pPr>
            <w:r>
              <w:rPr>
                <w:rFonts w:asciiTheme="minorHAnsi" w:hAnsiTheme="minorHAnsi"/>
                <w:sz w:val="18"/>
                <w:szCs w:val="18"/>
              </w:rPr>
              <w:t>Confidential</w:t>
            </w:r>
          </w:p>
        </w:tc>
        <w:tc>
          <w:tcPr>
            <w:tcW w:w="408" w:type="pct"/>
            <w:tcBorders>
              <w:top w:val="single" w:sz="4" w:space="0" w:color="auto"/>
              <w:left w:val="single" w:sz="4" w:space="0" w:color="auto"/>
              <w:bottom w:val="single" w:sz="4" w:space="0" w:color="auto"/>
              <w:right w:val="single" w:sz="4" w:space="0" w:color="auto"/>
            </w:tcBorders>
          </w:tcPr>
          <w:p w14:paraId="502E254F" w14:textId="46B2D591" w:rsidR="00C0752C" w:rsidRDefault="00A722C4" w:rsidP="002B4533">
            <w:pPr>
              <w:jc w:val="both"/>
              <w:rPr>
                <w:rFonts w:asciiTheme="minorHAnsi" w:hAnsiTheme="minorHAnsi"/>
                <w:sz w:val="18"/>
                <w:szCs w:val="18"/>
              </w:rPr>
            </w:pPr>
            <w:r>
              <w:rPr>
                <w:rFonts w:asciiTheme="minorHAnsi" w:hAnsiTheme="minorHAnsi"/>
                <w:sz w:val="18"/>
                <w:szCs w:val="18"/>
              </w:rPr>
              <w:t>Confidential</w:t>
            </w:r>
          </w:p>
        </w:tc>
        <w:tc>
          <w:tcPr>
            <w:tcW w:w="1498" w:type="pct"/>
            <w:tcBorders>
              <w:top w:val="single" w:sz="4" w:space="0" w:color="auto"/>
              <w:left w:val="single" w:sz="4" w:space="0" w:color="auto"/>
              <w:bottom w:val="single" w:sz="4" w:space="0" w:color="auto"/>
              <w:right w:val="single" w:sz="4" w:space="0" w:color="auto"/>
            </w:tcBorders>
          </w:tcPr>
          <w:p w14:paraId="155A2EA7" w14:textId="55B7E70D" w:rsidR="00C0752C" w:rsidRPr="00633271" w:rsidRDefault="00A722C4" w:rsidP="00633271">
            <w:pPr>
              <w:tabs>
                <w:tab w:val="left" w:pos="989"/>
              </w:tabs>
              <w:rPr>
                <w:rFonts w:asciiTheme="minorHAnsi" w:hAnsiTheme="minorHAnsi"/>
                <w:sz w:val="18"/>
                <w:szCs w:val="18"/>
              </w:rPr>
            </w:pPr>
            <w:r>
              <w:rPr>
                <w:rFonts w:asciiTheme="minorHAnsi" w:hAnsiTheme="minorHAnsi"/>
                <w:sz w:val="18"/>
                <w:szCs w:val="18"/>
              </w:rPr>
              <w:t>Confidential</w:t>
            </w:r>
          </w:p>
        </w:tc>
        <w:tc>
          <w:tcPr>
            <w:tcW w:w="500" w:type="pct"/>
            <w:tcBorders>
              <w:top w:val="single" w:sz="4" w:space="0" w:color="auto"/>
              <w:left w:val="single" w:sz="4" w:space="0" w:color="auto"/>
              <w:bottom w:val="single" w:sz="4" w:space="0" w:color="auto"/>
              <w:right w:val="single" w:sz="4" w:space="0" w:color="auto"/>
            </w:tcBorders>
          </w:tcPr>
          <w:p w14:paraId="3FBC862C" w14:textId="0B27D397" w:rsidR="00C0752C" w:rsidRDefault="00A722C4" w:rsidP="002B4533">
            <w:pPr>
              <w:rPr>
                <w:rFonts w:asciiTheme="minorHAnsi" w:hAnsiTheme="minorHAnsi"/>
                <w:sz w:val="18"/>
                <w:szCs w:val="18"/>
              </w:rPr>
            </w:pPr>
            <w:r>
              <w:rPr>
                <w:rFonts w:asciiTheme="minorHAnsi" w:hAnsiTheme="minorHAnsi"/>
                <w:sz w:val="18"/>
                <w:szCs w:val="18"/>
              </w:rPr>
              <w:t>Confidential</w:t>
            </w:r>
          </w:p>
        </w:tc>
        <w:tc>
          <w:tcPr>
            <w:tcW w:w="572" w:type="pct"/>
            <w:tcBorders>
              <w:top w:val="single" w:sz="4" w:space="0" w:color="auto"/>
              <w:left w:val="single" w:sz="4" w:space="0" w:color="auto"/>
              <w:bottom w:val="single" w:sz="4" w:space="0" w:color="auto"/>
              <w:right w:val="single" w:sz="4" w:space="0" w:color="auto"/>
            </w:tcBorders>
          </w:tcPr>
          <w:p w14:paraId="3E742718" w14:textId="11ECF09F" w:rsidR="00C0752C" w:rsidRDefault="00A722C4" w:rsidP="002B4533">
            <w:pPr>
              <w:rPr>
                <w:rFonts w:asciiTheme="minorHAnsi" w:hAnsiTheme="minorHAnsi"/>
                <w:sz w:val="18"/>
                <w:szCs w:val="18"/>
              </w:rPr>
            </w:pPr>
            <w:r>
              <w:rPr>
                <w:rFonts w:asciiTheme="minorHAnsi" w:hAnsiTheme="minorHAnsi"/>
                <w:sz w:val="18"/>
                <w:szCs w:val="18"/>
              </w:rPr>
              <w:t>Confidential</w:t>
            </w:r>
          </w:p>
        </w:tc>
      </w:tr>
    </w:tbl>
    <w:p w14:paraId="731A7916" w14:textId="77777777" w:rsidR="00FB1135" w:rsidRDefault="00FB1135"/>
    <w:sectPr w:rsidR="00FB1135" w:rsidSect="00AE265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65D"/>
    <w:rsid w:val="002A0404"/>
    <w:rsid w:val="00633271"/>
    <w:rsid w:val="009402D2"/>
    <w:rsid w:val="00A67BFE"/>
    <w:rsid w:val="00A722C4"/>
    <w:rsid w:val="00AE265D"/>
    <w:rsid w:val="00C0752C"/>
    <w:rsid w:val="00DE69BA"/>
    <w:rsid w:val="00FB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5CAE0"/>
  <w15:chartTrackingRefBased/>
  <w15:docId w15:val="{4471E5EC-CEFE-4454-A9D0-2890209C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65D"/>
    <w:pPr>
      <w:spacing w:line="276" w:lineRule="auto"/>
    </w:pPr>
    <w:rPr>
      <w:rFonts w:ascii="Aptos" w:eastAsia="Aptos" w:hAnsi="Aptos" w:cs="Times New Roman"/>
    </w:rPr>
  </w:style>
  <w:style w:type="paragraph" w:styleId="Heading1">
    <w:name w:val="heading 1"/>
    <w:basedOn w:val="Normal"/>
    <w:next w:val="Normal"/>
    <w:link w:val="Heading1Char"/>
    <w:uiPriority w:val="9"/>
    <w:qFormat/>
    <w:rsid w:val="00AE265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265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265D"/>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265D"/>
    <w:pPr>
      <w:keepNext/>
      <w:keepLines/>
      <w:spacing w:before="80" w:after="40" w:line="278"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E265D"/>
    <w:pPr>
      <w:keepNext/>
      <w:keepLines/>
      <w:spacing w:before="80" w:after="40" w:line="278"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E265D"/>
    <w:pPr>
      <w:keepNext/>
      <w:keepLines/>
      <w:spacing w:before="40" w:after="0" w:line="278"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265D"/>
    <w:pPr>
      <w:keepNext/>
      <w:keepLines/>
      <w:spacing w:before="40" w:after="0" w:line="278"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265D"/>
    <w:pPr>
      <w:keepNext/>
      <w:keepLines/>
      <w:spacing w:after="0" w:line="278"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265D"/>
    <w:pPr>
      <w:keepNext/>
      <w:keepLines/>
      <w:spacing w:after="0" w:line="278"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6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26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26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26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26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26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6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6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65D"/>
    <w:rPr>
      <w:rFonts w:eastAsiaTheme="majorEastAsia" w:cstheme="majorBidi"/>
      <w:color w:val="272727" w:themeColor="text1" w:themeTint="D8"/>
    </w:rPr>
  </w:style>
  <w:style w:type="paragraph" w:styleId="Title">
    <w:name w:val="Title"/>
    <w:basedOn w:val="Normal"/>
    <w:next w:val="Normal"/>
    <w:link w:val="TitleChar"/>
    <w:uiPriority w:val="10"/>
    <w:qFormat/>
    <w:rsid w:val="00AE2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65D"/>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6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65D"/>
    <w:pPr>
      <w:spacing w:before="160" w:line="278" w:lineRule="auto"/>
      <w:jc w:val="center"/>
    </w:pPr>
    <w:rPr>
      <w:rFonts w:asciiTheme="minorHAnsi" w:eastAsiaTheme="minorHAnsi" w:hAnsiTheme="minorHAnsi" w:cstheme="minorBidi"/>
      <w:i/>
      <w:iCs/>
      <w:color w:val="404040" w:themeColor="text1" w:themeTint="BF"/>
    </w:rPr>
  </w:style>
  <w:style w:type="character" w:customStyle="1" w:styleId="QuoteChar">
    <w:name w:val="Quote Char"/>
    <w:basedOn w:val="DefaultParagraphFont"/>
    <w:link w:val="Quote"/>
    <w:uiPriority w:val="29"/>
    <w:rsid w:val="00AE265D"/>
    <w:rPr>
      <w:i/>
      <w:iCs/>
      <w:color w:val="404040" w:themeColor="text1" w:themeTint="BF"/>
    </w:rPr>
  </w:style>
  <w:style w:type="paragraph" w:styleId="ListParagraph">
    <w:name w:val="List Paragraph"/>
    <w:basedOn w:val="Normal"/>
    <w:uiPriority w:val="34"/>
    <w:qFormat/>
    <w:rsid w:val="00AE265D"/>
    <w:pPr>
      <w:spacing w:line="278" w:lineRule="auto"/>
      <w:ind w:left="720"/>
      <w:contextualSpacing/>
    </w:pPr>
    <w:rPr>
      <w:rFonts w:asciiTheme="minorHAnsi" w:eastAsiaTheme="minorHAnsi" w:hAnsiTheme="minorHAnsi" w:cstheme="minorBidi"/>
    </w:rPr>
  </w:style>
  <w:style w:type="character" w:styleId="IntenseEmphasis">
    <w:name w:val="Intense Emphasis"/>
    <w:basedOn w:val="DefaultParagraphFont"/>
    <w:uiPriority w:val="21"/>
    <w:qFormat/>
    <w:rsid w:val="00AE265D"/>
    <w:rPr>
      <w:i/>
      <w:iCs/>
      <w:color w:val="0F4761" w:themeColor="accent1" w:themeShade="BF"/>
    </w:rPr>
  </w:style>
  <w:style w:type="paragraph" w:styleId="IntenseQuote">
    <w:name w:val="Intense Quote"/>
    <w:basedOn w:val="Normal"/>
    <w:next w:val="Normal"/>
    <w:link w:val="IntenseQuoteChar"/>
    <w:uiPriority w:val="30"/>
    <w:qFormat/>
    <w:rsid w:val="00AE265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AE265D"/>
    <w:rPr>
      <w:i/>
      <w:iCs/>
      <w:color w:val="0F4761" w:themeColor="accent1" w:themeShade="BF"/>
    </w:rPr>
  </w:style>
  <w:style w:type="character" w:styleId="IntenseReference">
    <w:name w:val="Intense Reference"/>
    <w:basedOn w:val="DefaultParagraphFont"/>
    <w:uiPriority w:val="32"/>
    <w:qFormat/>
    <w:rsid w:val="00AE265D"/>
    <w:rPr>
      <w:b/>
      <w:bCs/>
      <w:smallCaps/>
      <w:color w:val="0F4761" w:themeColor="accent1" w:themeShade="BF"/>
      <w:spacing w:val="5"/>
    </w:rPr>
  </w:style>
  <w:style w:type="table" w:styleId="TableGrid">
    <w:name w:val="Table Grid"/>
    <w:basedOn w:val="TableNormal"/>
    <w:uiPriority w:val="39"/>
    <w:rsid w:val="00AE265D"/>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Henes, Natalie</dc:creator>
  <cp:keywords/>
  <dc:description/>
  <cp:lastModifiedBy>Henes, Natalie</cp:lastModifiedBy>
  <cp:revision>2</cp:revision>
  <dcterms:created xsi:type="dcterms:W3CDTF">2026-07-30T16:14:00Z</dcterms:created>
  <dcterms:modified xsi:type="dcterms:W3CDTF">2026-08-19T13:26:00Z</dcterms:modified>
</cp:coreProperties>
</file>